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C0F" w:rsidRPr="006109F2" w:rsidRDefault="00ED3535" w:rsidP="00D62618">
      <w:pPr>
        <w:rPr>
          <w:rFonts w:cs="Arial"/>
          <w:color w:val="000080"/>
          <w:lang w:val="es-ES"/>
        </w:rPr>
      </w:pPr>
      <w:r w:rsidRPr="006109F2">
        <w:rPr>
          <w:rFonts w:cs="Arial"/>
          <w:noProof/>
          <w:color w:val="000080"/>
          <w:lang w:val="es-PE" w:eastAsia="es-PE"/>
        </w:rPr>
        <w:drawing>
          <wp:anchor distT="0" distB="0" distL="114300" distR="114300" simplePos="0" relativeHeight="251654656" behindDoc="1" locked="0" layoutInCell="1" allowOverlap="1" wp14:anchorId="02313217" wp14:editId="345B5933">
            <wp:simplePos x="0" y="0"/>
            <wp:positionH relativeFrom="column">
              <wp:posOffset>-165735</wp:posOffset>
            </wp:positionH>
            <wp:positionV relativeFrom="paragraph">
              <wp:posOffset>20158</wp:posOffset>
            </wp:positionV>
            <wp:extent cx="5974927" cy="8420986"/>
            <wp:effectExtent l="0" t="0" r="6985" b="0"/>
            <wp:wrapNone/>
            <wp:docPr id="5071" name="Imagen 4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8420687"/>
                    </a:xfrm>
                    <a:prstGeom prst="rect">
                      <a:avLst/>
                    </a:prstGeom>
                    <a:noFill/>
                    <a:ln>
                      <a:noFill/>
                    </a:ln>
                  </pic:spPr>
                </pic:pic>
              </a:graphicData>
            </a:graphic>
            <wp14:sizeRelH relativeFrom="page">
              <wp14:pctWidth>0</wp14:pctWidth>
            </wp14:sizeRelH>
            <wp14:sizeRelV relativeFrom="page">
              <wp14:pctHeight>0</wp14:pctHeight>
            </wp14:sizeRelV>
          </wp:anchor>
        </w:drawing>
      </w:r>
      <w:r w:rsidR="00E009E4" w:rsidRPr="006109F2">
        <w:rPr>
          <w:rFonts w:cs="Arial"/>
          <w:noProof/>
          <w:color w:val="000080"/>
          <w:lang w:val="es-PE" w:eastAsia="es-PE"/>
        </w:rPr>
        <mc:AlternateContent>
          <mc:Choice Requires="wps">
            <w:drawing>
              <wp:anchor distT="0" distB="0" distL="114300" distR="114300" simplePos="0" relativeHeight="251659776" behindDoc="0" locked="0" layoutInCell="1" allowOverlap="1" wp14:anchorId="2F79BFE4" wp14:editId="6CC34772">
                <wp:simplePos x="0" y="0"/>
                <wp:positionH relativeFrom="column">
                  <wp:posOffset>3063875</wp:posOffset>
                </wp:positionH>
                <wp:positionV relativeFrom="paragraph">
                  <wp:posOffset>1340485</wp:posOffset>
                </wp:positionV>
                <wp:extent cx="1371600" cy="304800"/>
                <wp:effectExtent l="635" t="0" r="0" b="3175"/>
                <wp:wrapNone/>
                <wp:docPr id="7" name="Text Box 4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6292" w:rsidRDefault="00C26292" w:rsidP="009B4182">
                            <w:pPr>
                              <w:rPr>
                                <w:rFonts w:cs="Arial"/>
                                <w:b/>
                                <w:bCs/>
                                <w:sz w:val="26"/>
                              </w:rPr>
                            </w:pPr>
                            <w:r>
                              <w:rPr>
                                <w:rFonts w:cs="Arial"/>
                                <w:b/>
                                <w:bCs/>
                                <w:sz w:val="26"/>
                              </w:rPr>
                              <w:t xml:space="preserve">    CENERGIA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68" o:spid="_x0000_s1026" type="#_x0000_t202" style="position:absolute;margin-left:241.25pt;margin-top:105.55pt;width:108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" filled="f" stroked="f">
                <v:textbox>
                  <w:txbxContent>
                    <w:p w:rsidR="00C26292" w:rsidRDefault="00C26292" w:rsidP="009B4182">
                      <w:pPr>
                        <w:rPr>
                          <w:rFonts w:cs="Arial"/>
                          <w:b/>
                          <w:bCs/>
                          <w:sz w:val="26"/>
                        </w:rPr>
                      </w:pPr>
                      <w:r>
                        <w:rPr>
                          <w:rFonts w:cs="Arial"/>
                          <w:b/>
                          <w:bCs/>
                          <w:sz w:val="26"/>
                        </w:rPr>
                        <w:t xml:space="preserve">    CENERGIA</w:t>
                      </w:r>
                    </w:p>
                  </w:txbxContent>
                </v:textbox>
              </v:shape>
            </w:pict>
          </mc:Fallback>
        </mc:AlternateContent>
      </w:r>
      <w:r w:rsidR="00E009E4" w:rsidRPr="006109F2">
        <w:rPr>
          <w:rFonts w:cs="Arial"/>
          <w:noProof/>
          <w:color w:val="000080"/>
          <w:lang w:val="es-PE" w:eastAsia="es-PE"/>
        </w:rPr>
        <mc:AlternateContent>
          <mc:Choice Requires="wps">
            <w:drawing>
              <wp:anchor distT="0" distB="0" distL="114300" distR="114300" simplePos="0" relativeHeight="251656704" behindDoc="0" locked="0" layoutInCell="1" allowOverlap="1" wp14:anchorId="1A98D468" wp14:editId="74195426">
                <wp:simplePos x="0" y="0"/>
                <wp:positionH relativeFrom="column">
                  <wp:posOffset>1828800</wp:posOffset>
                </wp:positionH>
                <wp:positionV relativeFrom="paragraph">
                  <wp:posOffset>2502535</wp:posOffset>
                </wp:positionV>
                <wp:extent cx="3886200" cy="1365250"/>
                <wp:effectExtent l="3810" t="0" r="0" b="0"/>
                <wp:wrapNone/>
                <wp:docPr id="5" name="Text Box 4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36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6292" w:rsidRPr="00E009E4" w:rsidRDefault="00C26292" w:rsidP="009B4182">
                            <w:pPr>
                              <w:pStyle w:val="Textoindependiente2"/>
                              <w:rPr>
                                <w:rFonts w:ascii="Kabel Bk BT" w:hAnsi="Kabel Bk BT"/>
                                <w:b/>
                                <w:color w:val="00007A"/>
                                <w:sz w:val="56"/>
                                <w:szCs w:val="56"/>
                                <w:lang w:val="es-PE"/>
                                <w14:shadow w14:blurRad="50800" w14:dist="38100" w14:dir="2700000" w14:sx="100000" w14:sy="100000" w14:kx="0" w14:ky="0" w14:algn="tl">
                                  <w14:srgbClr w14:val="000000">
                                    <w14:alpha w14:val="60000"/>
                                  </w14:srgbClr>
                                </w14:shadow>
                              </w:rPr>
                            </w:pPr>
                          </w:p>
                          <w:p w:rsidR="00C26292" w:rsidRPr="004046F9" w:rsidRDefault="00C26292" w:rsidP="009B4182">
                            <w:pPr>
                              <w:pStyle w:val="Textoindependiente2"/>
                              <w:rPr>
                                <w:rFonts w:ascii="Arial" w:hAnsi="Arial" w:cs="Arial"/>
                                <w:b/>
                                <w:color w:val="00007A"/>
                                <w:sz w:val="56"/>
                                <w:szCs w:val="56"/>
                                <w:lang w:val="es-PE"/>
                                <w14:shadow w14:blurRad="50800" w14:dist="38100" w14:dir="2700000" w14:sx="100000" w14:sy="100000" w14:kx="0" w14:ky="0" w14:algn="tl">
                                  <w14:srgbClr w14:val="000000">
                                    <w14:alpha w14:val="60000"/>
                                  </w14:srgbClr>
                                </w14:shadow>
                              </w:rPr>
                            </w:pPr>
                            <w:r w:rsidRPr="004046F9">
                              <w:rPr>
                                <w:rFonts w:ascii="Arial" w:hAnsi="Arial" w:cs="Arial"/>
                                <w:b/>
                                <w:color w:val="00007A"/>
                                <w:sz w:val="56"/>
                                <w:szCs w:val="56"/>
                                <w:lang w:val="es-PE"/>
                                <w14:shadow w14:blurRad="50800" w14:dist="38100" w14:dir="2700000" w14:sx="100000" w14:sy="100000" w14:kx="0" w14:ky="0" w14:algn="tl">
                                  <w14:srgbClr w14:val="000000">
                                    <w14:alpha w14:val="60000"/>
                                  </w14:srgbClr>
                                </w14:shadow>
                              </w:rPr>
                              <w:t>EDEGEL S.A.A.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65" o:spid="_x0000_s1027" type="#_x0000_t202" style="position:absolute;margin-left:2in;margin-top:197.05pt;width:306pt;height:1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" filled="f" stroked="f">
                <v:textbox>
                  <w:txbxContent>
                    <w:p w:rsidR="00C26292" w:rsidRPr="00E009E4" w:rsidRDefault="00C26292" w:rsidP="009B4182">
                      <w:pPr>
                        <w:pStyle w:val="Textoindependiente2"/>
                        <w:rPr>
                          <w:rFonts w:ascii="Kabel Bk BT" w:hAnsi="Kabel Bk BT"/>
                          <w:b/>
                          <w:color w:val="00007A"/>
                          <w:sz w:val="56"/>
                          <w:szCs w:val="56"/>
                          <w:lang w:val="es-PE"/>
                          <w14:shadow w14:blurRad="50800" w14:dist="38100" w14:dir="2700000" w14:sx="100000" w14:sy="100000" w14:kx="0" w14:ky="0" w14:algn="tl">
                            <w14:srgbClr w14:val="000000">
                              <w14:alpha w14:val="60000"/>
                            </w14:srgbClr>
                          </w14:shadow>
                        </w:rPr>
                      </w:pPr>
                    </w:p>
                    <w:p w:rsidR="00C26292" w:rsidRPr="004046F9" w:rsidRDefault="00C26292" w:rsidP="009B4182">
                      <w:pPr>
                        <w:pStyle w:val="Textoindependiente2"/>
                        <w:rPr>
                          <w:rFonts w:ascii="Arial" w:hAnsi="Arial" w:cs="Arial"/>
                          <w:b/>
                          <w:color w:val="00007A"/>
                          <w:sz w:val="56"/>
                          <w:szCs w:val="56"/>
                          <w:lang w:val="es-PE"/>
                          <w14:shadow w14:blurRad="50800" w14:dist="38100" w14:dir="2700000" w14:sx="100000" w14:sy="100000" w14:kx="0" w14:ky="0" w14:algn="tl">
                            <w14:srgbClr w14:val="000000">
                              <w14:alpha w14:val="60000"/>
                            </w14:srgbClr>
                          </w14:shadow>
                        </w:rPr>
                      </w:pPr>
                      <w:r w:rsidRPr="004046F9">
                        <w:rPr>
                          <w:rFonts w:ascii="Arial" w:hAnsi="Arial" w:cs="Arial"/>
                          <w:b/>
                          <w:color w:val="00007A"/>
                          <w:sz w:val="56"/>
                          <w:szCs w:val="56"/>
                          <w:lang w:val="es-PE"/>
                          <w14:shadow w14:blurRad="50800" w14:dist="38100" w14:dir="2700000" w14:sx="100000" w14:sy="100000" w14:kx="0" w14:ky="0" w14:algn="tl">
                            <w14:srgbClr w14:val="000000">
                              <w14:alpha w14:val="60000"/>
                            </w14:srgbClr>
                          </w14:shadow>
                        </w:rPr>
                        <w:t>EDEGEL S.A.A.</w:t>
                      </w:r>
                    </w:p>
                  </w:txbxContent>
                </v:textbox>
              </v:shape>
            </w:pict>
          </mc:Fallback>
        </mc:AlternateContent>
      </w:r>
      <w:r w:rsidR="00E009E4" w:rsidRPr="006109F2">
        <w:rPr>
          <w:rFonts w:cs="Arial"/>
          <w:noProof/>
          <w:color w:val="000080"/>
          <w:lang w:val="es-PE" w:eastAsia="es-PE"/>
        </w:rPr>
        <mc:AlternateContent>
          <mc:Choice Requires="wps">
            <w:drawing>
              <wp:anchor distT="0" distB="0" distL="114300" distR="114300" simplePos="0" relativeHeight="251655680" behindDoc="0" locked="0" layoutInCell="1" allowOverlap="1" wp14:anchorId="0ABE22C1" wp14:editId="3B47FDA3">
                <wp:simplePos x="0" y="0"/>
                <wp:positionH relativeFrom="column">
                  <wp:posOffset>3159125</wp:posOffset>
                </wp:positionH>
                <wp:positionV relativeFrom="paragraph">
                  <wp:posOffset>266065</wp:posOffset>
                </wp:positionV>
                <wp:extent cx="1207770" cy="1186815"/>
                <wp:effectExtent l="635" t="0" r="1270" b="0"/>
                <wp:wrapNone/>
                <wp:docPr id="4" name="Text Box 4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70" cy="118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6292" w:rsidRDefault="00C26292" w:rsidP="009B4182">
                            <w:r>
                              <w:rPr>
                                <w:rFonts w:ascii="Book Antiqua" w:hAnsi="Book Antiqua"/>
                                <w:noProof/>
                                <w:lang w:val="es-PE" w:eastAsia="es-PE"/>
                              </w:rPr>
                              <w:drawing>
                                <wp:inline distT="0" distB="0" distL="0" distR="0" wp14:anchorId="1CECC70C" wp14:editId="429CD660">
                                  <wp:extent cx="1028700" cy="1095375"/>
                                  <wp:effectExtent l="0" t="0" r="0" b="9525"/>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8700" cy="10953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64" o:spid="_x0000_s1028" type="#_x0000_t202" style="position:absolute;margin-left:248.75pt;margin-top:20.95pt;width:95.1pt;height:9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JdbugIAAMQ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" filled="f" stroked="f">
                <v:textbox>
                  <w:txbxContent>
                    <w:p w:rsidR="00C26292" w:rsidRDefault="00C26292" w:rsidP="009B4182">
                      <w:r>
                        <w:rPr>
                          <w:rFonts w:ascii="Book Antiqua" w:hAnsi="Book Antiqua"/>
                          <w:noProof/>
                          <w:lang w:val="es-PE" w:eastAsia="es-PE"/>
                        </w:rPr>
                        <w:drawing>
                          <wp:inline distT="0" distB="0" distL="0" distR="0" wp14:anchorId="1CECC70C" wp14:editId="429CD660">
                            <wp:extent cx="1028700" cy="1095375"/>
                            <wp:effectExtent l="0" t="0" r="0" b="9525"/>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8700" cy="1095375"/>
                                    </a:xfrm>
                                    <a:prstGeom prst="rect">
                                      <a:avLst/>
                                    </a:prstGeom>
                                    <a:noFill/>
                                    <a:ln>
                                      <a:noFill/>
                                    </a:ln>
                                  </pic:spPr>
                                </pic:pic>
                              </a:graphicData>
                            </a:graphic>
                          </wp:inline>
                        </w:drawing>
                      </w:r>
                    </w:p>
                  </w:txbxContent>
                </v:textbox>
              </v:shape>
            </w:pict>
          </mc:Fallback>
        </mc:AlternateContent>
      </w: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E009E4" w:rsidP="003A23E6">
      <w:pPr>
        <w:spacing w:line="288" w:lineRule="auto"/>
        <w:jc w:val="both"/>
        <w:rPr>
          <w:rFonts w:cs="Arial"/>
          <w:color w:val="000080"/>
          <w:lang w:val="es-ES"/>
        </w:rPr>
      </w:pPr>
      <w:r w:rsidRPr="006109F2">
        <w:rPr>
          <w:rFonts w:cs="Arial"/>
          <w:noProof/>
          <w:color w:val="000080"/>
          <w:lang w:val="es-PE" w:eastAsia="es-PE"/>
        </w:rPr>
        <mc:AlternateContent>
          <mc:Choice Requires="wps">
            <w:drawing>
              <wp:anchor distT="0" distB="0" distL="114300" distR="114300" simplePos="0" relativeHeight="251660800" behindDoc="0" locked="0" layoutInCell="1" allowOverlap="1" wp14:anchorId="53DA208B" wp14:editId="721F5587">
                <wp:simplePos x="0" y="0"/>
                <wp:positionH relativeFrom="column">
                  <wp:posOffset>1758950</wp:posOffset>
                </wp:positionH>
                <wp:positionV relativeFrom="paragraph">
                  <wp:posOffset>36830</wp:posOffset>
                </wp:positionV>
                <wp:extent cx="4046220" cy="966470"/>
                <wp:effectExtent l="635" t="0" r="1270" b="0"/>
                <wp:wrapNone/>
                <wp:docPr id="3" name="Text Box 4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220" cy="966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6292" w:rsidRPr="00E009E4" w:rsidRDefault="00C26292" w:rsidP="009B4182">
                            <w:pPr>
                              <w:pStyle w:val="Textoindependiente2"/>
                              <w:tabs>
                                <w:tab w:val="left" w:pos="5160"/>
                              </w:tabs>
                              <w:rPr>
                                <w:rFonts w:ascii="Kabel Bk BT" w:hAnsi="Kabel Bk BT"/>
                                <w:b/>
                                <w:color w:val="00007A"/>
                                <w:sz w:val="28"/>
                                <w:szCs w:val="28"/>
                                <w14:shadow w14:blurRad="50800" w14:dist="38100" w14:dir="2700000" w14:sx="100000" w14:sy="100000" w14:kx="0" w14:ky="0" w14:algn="tl">
                                  <w14:srgbClr w14:val="000000">
                                    <w14:alpha w14:val="60000"/>
                                  </w14:srgbClr>
                                </w14:shadow>
                              </w:rPr>
                            </w:pPr>
                          </w:p>
                          <w:p w:rsidR="00C26292" w:rsidRPr="004046F9" w:rsidRDefault="00C26292" w:rsidP="009B4182">
                            <w:pPr>
                              <w:pStyle w:val="Textoindependiente2"/>
                              <w:rPr>
                                <w:rFonts w:ascii="Arial" w:hAnsi="Arial" w:cs="Arial"/>
                                <w:b/>
                                <w:color w:val="00007A"/>
                                <w:sz w:val="28"/>
                                <w:szCs w:val="28"/>
                                <w:lang w:val="es-PE"/>
                                <w14:shadow w14:blurRad="50800" w14:dist="38100" w14:dir="2700000" w14:sx="100000" w14:sy="100000" w14:kx="0" w14:ky="0" w14:algn="tl">
                                  <w14:srgbClr w14:val="000000">
                                    <w14:alpha w14:val="60000"/>
                                  </w14:srgbClr>
                                </w14:shadow>
                              </w:rPr>
                            </w:pPr>
                            <w:r w:rsidRPr="004046F9">
                              <w:rPr>
                                <w:rFonts w:ascii="Arial" w:hAnsi="Arial" w:cs="Arial"/>
                                <w:b/>
                                <w:color w:val="00007A"/>
                                <w:sz w:val="28"/>
                                <w:szCs w:val="28"/>
                                <w:lang w:val="es-PE"/>
                                <w14:shadow w14:blurRad="50800" w14:dist="38100" w14:dir="2700000" w14:sx="100000" w14:sy="100000" w14:kx="0" w14:ky="0" w14:algn="tl">
                                  <w14:srgbClr w14:val="000000">
                                    <w14:alpha w14:val="60000"/>
                                  </w14:srgbClr>
                                </w14:shadow>
                              </w:rPr>
                              <w:t>CENTRO DE CONSERVACIÓN DE ENERGÍA Y DEL AMBIENTE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69" o:spid="_x0000_s1029" type="#_x0000_t202" style="position:absolute;left:0;text-align:left;margin-left:138.5pt;margin-top:2.9pt;width:318.6pt;height:76.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mHqugIAAMM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" filled="f" stroked="f">
                <v:textbox>
                  <w:txbxContent>
                    <w:p w:rsidR="00C26292" w:rsidRPr="00E009E4" w:rsidRDefault="00C26292" w:rsidP="009B4182">
                      <w:pPr>
                        <w:pStyle w:val="Textoindependiente2"/>
                        <w:tabs>
                          <w:tab w:val="left" w:pos="5160"/>
                        </w:tabs>
                        <w:rPr>
                          <w:rFonts w:ascii="Kabel Bk BT" w:hAnsi="Kabel Bk BT"/>
                          <w:b/>
                          <w:color w:val="00007A"/>
                          <w:sz w:val="28"/>
                          <w:szCs w:val="28"/>
                          <w14:shadow w14:blurRad="50800" w14:dist="38100" w14:dir="2700000" w14:sx="100000" w14:sy="100000" w14:kx="0" w14:ky="0" w14:algn="tl">
                            <w14:srgbClr w14:val="000000">
                              <w14:alpha w14:val="60000"/>
                            </w14:srgbClr>
                          </w14:shadow>
                        </w:rPr>
                      </w:pPr>
                    </w:p>
                    <w:p w:rsidR="00C26292" w:rsidRPr="004046F9" w:rsidRDefault="00C26292" w:rsidP="009B4182">
                      <w:pPr>
                        <w:pStyle w:val="Textoindependiente2"/>
                        <w:rPr>
                          <w:rFonts w:ascii="Arial" w:hAnsi="Arial" w:cs="Arial"/>
                          <w:b/>
                          <w:color w:val="00007A"/>
                          <w:sz w:val="28"/>
                          <w:szCs w:val="28"/>
                          <w:lang w:val="es-PE"/>
                          <w14:shadow w14:blurRad="50800" w14:dist="38100" w14:dir="2700000" w14:sx="100000" w14:sy="100000" w14:kx="0" w14:ky="0" w14:algn="tl">
                            <w14:srgbClr w14:val="000000">
                              <w14:alpha w14:val="60000"/>
                            </w14:srgbClr>
                          </w14:shadow>
                        </w:rPr>
                      </w:pPr>
                      <w:r w:rsidRPr="004046F9">
                        <w:rPr>
                          <w:rFonts w:ascii="Arial" w:hAnsi="Arial" w:cs="Arial"/>
                          <w:b/>
                          <w:color w:val="00007A"/>
                          <w:sz w:val="28"/>
                          <w:szCs w:val="28"/>
                          <w:lang w:val="es-PE"/>
                          <w14:shadow w14:blurRad="50800" w14:dist="38100" w14:dir="2700000" w14:sx="100000" w14:sy="100000" w14:kx="0" w14:ky="0" w14:algn="tl">
                            <w14:srgbClr w14:val="000000">
                              <w14:alpha w14:val="60000"/>
                            </w14:srgbClr>
                          </w14:shadow>
                        </w:rPr>
                        <w:t>CENTRO DE CONSERVACIÓN DE ENERGÍA Y DEL AMBIENTE</w:t>
                      </w:r>
                    </w:p>
                  </w:txbxContent>
                </v:textbox>
              </v:shape>
            </w:pict>
          </mc:Fallback>
        </mc:AlternateContent>
      </w: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E009E4" w:rsidP="003A23E6">
      <w:pPr>
        <w:spacing w:line="288" w:lineRule="auto"/>
        <w:jc w:val="both"/>
        <w:rPr>
          <w:rFonts w:cs="Arial"/>
          <w:color w:val="000080"/>
          <w:lang w:val="es-ES"/>
        </w:rPr>
      </w:pPr>
      <w:r w:rsidRPr="006109F2">
        <w:rPr>
          <w:rFonts w:cs="Arial"/>
          <w:noProof/>
          <w:color w:val="000080"/>
          <w:lang w:val="es-PE" w:eastAsia="es-PE"/>
        </w:rPr>
        <mc:AlternateContent>
          <mc:Choice Requires="wps">
            <w:drawing>
              <wp:anchor distT="0" distB="0" distL="114300" distR="114300" simplePos="0" relativeHeight="251657728" behindDoc="0" locked="0" layoutInCell="1" allowOverlap="1" wp14:anchorId="3720FE80" wp14:editId="07D041E8">
                <wp:simplePos x="0" y="0"/>
                <wp:positionH relativeFrom="column">
                  <wp:posOffset>1822553</wp:posOffset>
                </wp:positionH>
                <wp:positionV relativeFrom="paragraph">
                  <wp:posOffset>72360</wp:posOffset>
                </wp:positionV>
                <wp:extent cx="3886200" cy="1847215"/>
                <wp:effectExtent l="0" t="0" r="0" b="635"/>
                <wp:wrapNone/>
                <wp:docPr id="2" name="Text Box 4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847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6292" w:rsidRPr="004046F9" w:rsidRDefault="00C26292" w:rsidP="006348F6">
                            <w:pPr>
                              <w:pStyle w:val="Piedepgina"/>
                              <w:numPr>
                                <w:ilvl w:val="12"/>
                                <w:numId w:val="0"/>
                              </w:numPr>
                              <w:jc w:val="center"/>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046F9">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“REVISIÓN DEL PRECIO </w:t>
                            </w:r>
                            <w:r>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BÁSICO </w:t>
                            </w:r>
                            <w:r w:rsidRPr="004046F9">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DE POTENCIA Y DEL COSTO UNITARIO </w:t>
                            </w:r>
                            <w:r>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EFICIENTE POR DUALIDAD (CUED)</w:t>
                            </w:r>
                            <w:r w:rsidRPr="004046F9">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 FITA 2015” </w:t>
                            </w:r>
                          </w:p>
                          <w:p w:rsidR="00C26292" w:rsidRPr="00E009E4" w:rsidRDefault="00C26292" w:rsidP="009B4182">
                            <w:pPr>
                              <w:pStyle w:val="Textoindependiente2"/>
                              <w:ind w:left="360"/>
                              <w:rPr>
                                <w:rFonts w:ascii="Kabel Bk BT" w:hAnsi="Kabel Bk BT"/>
                                <w:b/>
                                <w:color w:val="00007A"/>
                                <w:sz w:val="44"/>
                                <w:szCs w:val="44"/>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26292" w:rsidRPr="006348F6" w:rsidRDefault="00C26292" w:rsidP="009B4182">
                            <w:pPr>
                              <w:pStyle w:val="Textoindependiente2"/>
                              <w:ind w:left="360"/>
                              <w:rPr>
                                <w:rFonts w:ascii="Kabel Bk BT" w:hAnsi="Kabel Bk BT"/>
                                <w:b/>
                                <w:color w:val="00007A"/>
                                <w:sz w:val="44"/>
                                <w:szCs w:val="44"/>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6348F6">
                              <w:rPr>
                                <w:rFonts w:ascii="Kabel Bk BT" w:hAnsi="Kabel Bk BT"/>
                                <w:b/>
                                <w:color w:val="00007A"/>
                                <w:sz w:val="44"/>
                                <w:szCs w:val="44"/>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INFORME FINAL</w:t>
                            </w:r>
                          </w:p>
                          <w:p w:rsidR="00C26292" w:rsidRPr="006348F6" w:rsidRDefault="00C26292" w:rsidP="009B4182">
                            <w:pPr>
                              <w:pStyle w:val="Textoindependiente2"/>
                              <w:ind w:left="360"/>
                              <w:rPr>
                                <w:rFonts w:ascii="Kabel Bk BT" w:hAnsi="Kabel Bk BT"/>
                                <w:color w:val="00007A"/>
                                <w:sz w:val="40"/>
                                <w:szCs w:val="40"/>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26292" w:rsidRPr="006348F6" w:rsidRDefault="00C26292" w:rsidP="009B4182">
                            <w:pPr>
                              <w:pStyle w:val="Textoindependiente2"/>
                              <w:ind w:left="360"/>
                              <w:rPr>
                                <w:rFonts w:ascii="Kabel Bk BT" w:hAnsi="Kabel Bk BT"/>
                                <w:color w:val="00007A"/>
                                <w:sz w:val="40"/>
                                <w:szCs w:val="40"/>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26292" w:rsidRPr="006348F6" w:rsidRDefault="00C26292" w:rsidP="009B4182">
                            <w:pPr>
                              <w:pStyle w:val="Textoindependiente2"/>
                              <w:ind w:left="360"/>
                              <w:rPr>
                                <w:rFonts w:ascii="Kabel Bk BT" w:hAnsi="Kabel Bk BT"/>
                                <w:color w:val="00007A"/>
                                <w:sz w:val="40"/>
                                <w:szCs w:val="40"/>
                                <w:lang w:val="es-ES"/>
                                <w14:shadow w14:blurRad="50800" w14:dist="38100" w14:dir="2700000" w14:sx="100000" w14:sy="100000" w14:kx="0" w14:ky="0" w14:algn="tl">
                                  <w14:srgbClr w14:val="000000">
                                    <w14:alpha w14:val="60000"/>
                                  </w14:srgbClr>
                                </w14:shad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66" o:spid="_x0000_s1030" type="#_x0000_t202" style="position:absolute;left:0;text-align:left;margin-left:143.5pt;margin-top:5.7pt;width:306pt;height:14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LqKuwIAAMQ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" filled="f" stroked="f">
                <v:textbox>
                  <w:txbxContent>
                    <w:p w:rsidR="00C26292" w:rsidRPr="004046F9" w:rsidRDefault="00C26292" w:rsidP="006348F6">
                      <w:pPr>
                        <w:pStyle w:val="Piedepgina"/>
                        <w:numPr>
                          <w:ilvl w:val="12"/>
                          <w:numId w:val="0"/>
                        </w:numPr>
                        <w:jc w:val="center"/>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046F9">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“REVISIÓN DEL PRECIO </w:t>
                      </w:r>
                      <w:r>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BÁSICO </w:t>
                      </w:r>
                      <w:r w:rsidRPr="004046F9">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DE POTENCIA Y DEL COSTO UNITARIO </w:t>
                      </w:r>
                      <w:r>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EFICIENTE POR DUALIDAD (CUED)</w:t>
                      </w:r>
                      <w:r w:rsidRPr="004046F9">
                        <w:rPr>
                          <w:rFonts w:cs="Arial"/>
                          <w:b/>
                          <w:color w:val="00007A"/>
                          <w:sz w:val="36"/>
                          <w:szCs w:val="36"/>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 FITA 2015” </w:t>
                      </w:r>
                    </w:p>
                    <w:p w:rsidR="00C26292" w:rsidRPr="00E009E4" w:rsidRDefault="00C26292" w:rsidP="009B4182">
                      <w:pPr>
                        <w:pStyle w:val="Textoindependiente2"/>
                        <w:ind w:left="360"/>
                        <w:rPr>
                          <w:rFonts w:ascii="Kabel Bk BT" w:hAnsi="Kabel Bk BT"/>
                          <w:b/>
                          <w:color w:val="00007A"/>
                          <w:sz w:val="44"/>
                          <w:szCs w:val="44"/>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26292" w:rsidRPr="006348F6" w:rsidRDefault="00C26292" w:rsidP="009B4182">
                      <w:pPr>
                        <w:pStyle w:val="Textoindependiente2"/>
                        <w:ind w:left="360"/>
                        <w:rPr>
                          <w:rFonts w:ascii="Kabel Bk BT" w:hAnsi="Kabel Bk BT"/>
                          <w:b/>
                          <w:color w:val="00007A"/>
                          <w:sz w:val="44"/>
                          <w:szCs w:val="44"/>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6348F6">
                        <w:rPr>
                          <w:rFonts w:ascii="Kabel Bk BT" w:hAnsi="Kabel Bk BT"/>
                          <w:b/>
                          <w:color w:val="00007A"/>
                          <w:sz w:val="44"/>
                          <w:szCs w:val="44"/>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INFORME FINAL</w:t>
                      </w:r>
                    </w:p>
                    <w:p w:rsidR="00C26292" w:rsidRPr="006348F6" w:rsidRDefault="00C26292" w:rsidP="009B4182">
                      <w:pPr>
                        <w:pStyle w:val="Textoindependiente2"/>
                        <w:ind w:left="360"/>
                        <w:rPr>
                          <w:rFonts w:ascii="Kabel Bk BT" w:hAnsi="Kabel Bk BT"/>
                          <w:color w:val="00007A"/>
                          <w:sz w:val="40"/>
                          <w:szCs w:val="40"/>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26292" w:rsidRPr="006348F6" w:rsidRDefault="00C26292" w:rsidP="009B4182">
                      <w:pPr>
                        <w:pStyle w:val="Textoindependiente2"/>
                        <w:ind w:left="360"/>
                        <w:rPr>
                          <w:rFonts w:ascii="Kabel Bk BT" w:hAnsi="Kabel Bk BT"/>
                          <w:color w:val="00007A"/>
                          <w:sz w:val="40"/>
                          <w:szCs w:val="40"/>
                          <w:lang w:val="es-E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26292" w:rsidRPr="006348F6" w:rsidRDefault="00C26292" w:rsidP="009B4182">
                      <w:pPr>
                        <w:pStyle w:val="Textoindependiente2"/>
                        <w:ind w:left="360"/>
                        <w:rPr>
                          <w:rFonts w:ascii="Kabel Bk BT" w:hAnsi="Kabel Bk BT"/>
                          <w:color w:val="00007A"/>
                          <w:sz w:val="40"/>
                          <w:szCs w:val="40"/>
                          <w:lang w:val="es-ES"/>
                          <w14:shadow w14:blurRad="50800" w14:dist="38100" w14:dir="2700000" w14:sx="100000" w14:sy="100000" w14:kx="0" w14:ky="0" w14:algn="tl">
                            <w14:srgbClr w14:val="000000">
                              <w14:alpha w14:val="60000"/>
                            </w14:srgbClr>
                          </w14:shadow>
                        </w:rPr>
                      </w:pPr>
                    </w:p>
                  </w:txbxContent>
                </v:textbox>
              </v:shape>
            </w:pict>
          </mc:Fallback>
        </mc:AlternateContent>
      </w: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9B4182" w:rsidRPr="006109F2" w:rsidRDefault="006348F6" w:rsidP="003A23E6">
      <w:pPr>
        <w:spacing w:line="288" w:lineRule="auto"/>
        <w:jc w:val="both"/>
        <w:rPr>
          <w:rFonts w:cs="Arial"/>
          <w:color w:val="000080"/>
          <w:lang w:val="es-ES"/>
        </w:rPr>
      </w:pPr>
      <w:r w:rsidRPr="006109F2">
        <w:rPr>
          <w:rFonts w:cs="Arial"/>
          <w:noProof/>
          <w:color w:val="000080"/>
          <w:lang w:val="es-PE" w:eastAsia="es-PE"/>
        </w:rPr>
        <mc:AlternateContent>
          <mc:Choice Requires="wps">
            <w:drawing>
              <wp:anchor distT="0" distB="0" distL="114300" distR="114300" simplePos="0" relativeHeight="251658752" behindDoc="0" locked="0" layoutInCell="1" allowOverlap="1" wp14:anchorId="5B7D06BE" wp14:editId="6678A055">
                <wp:simplePos x="0" y="0"/>
                <wp:positionH relativeFrom="column">
                  <wp:posOffset>2637155</wp:posOffset>
                </wp:positionH>
                <wp:positionV relativeFrom="paragraph">
                  <wp:posOffset>101600</wp:posOffset>
                </wp:positionV>
                <wp:extent cx="2628900" cy="584200"/>
                <wp:effectExtent l="0" t="0" r="0" b="6350"/>
                <wp:wrapNone/>
                <wp:docPr id="6" name="Text Box 4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5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6292" w:rsidRPr="004046F9" w:rsidRDefault="00C26292" w:rsidP="00156EA1">
                            <w:pPr>
                              <w:jc w:val="center"/>
                              <w:rPr>
                                <w:rFonts w:cs="Arial"/>
                                <w:b/>
                                <w:color w:val="00007A"/>
                                <w:sz w:val="32"/>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046F9">
                              <w:rPr>
                                <w:rFonts w:cs="Arial"/>
                                <w:b/>
                                <w:color w:val="00007A"/>
                                <w:sz w:val="32"/>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San Borja, Mayo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67" o:spid="_x0000_s1031" type="#_x0000_t202" style="position:absolute;left:0;text-align:left;margin-left:207.65pt;margin-top:8pt;width:207pt;height:4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" filled="f" stroked="f">
                <v:textbox>
                  <w:txbxContent>
                    <w:p w:rsidR="00C26292" w:rsidRPr="004046F9" w:rsidRDefault="00C26292" w:rsidP="00156EA1">
                      <w:pPr>
                        <w:jc w:val="center"/>
                        <w:rPr>
                          <w:rFonts w:cs="Arial"/>
                          <w:b/>
                          <w:color w:val="00007A"/>
                          <w:sz w:val="32"/>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046F9">
                        <w:rPr>
                          <w:rFonts w:cs="Arial"/>
                          <w:b/>
                          <w:color w:val="00007A"/>
                          <w:sz w:val="32"/>
                          <w:lang w:val="es-P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San Borja, Mayo 2015</w:t>
                      </w:r>
                    </w:p>
                  </w:txbxContent>
                </v:textbox>
              </v:shape>
            </w:pict>
          </mc:Fallback>
        </mc:AlternateContent>
      </w:r>
    </w:p>
    <w:p w:rsidR="009B4182" w:rsidRPr="006109F2" w:rsidRDefault="009B4182" w:rsidP="003A23E6">
      <w:pPr>
        <w:spacing w:line="288" w:lineRule="auto"/>
        <w:jc w:val="both"/>
        <w:rPr>
          <w:rFonts w:cs="Arial"/>
          <w:color w:val="000080"/>
          <w:lang w:val="es-ES"/>
        </w:rPr>
      </w:pPr>
    </w:p>
    <w:p w:rsidR="009B4182" w:rsidRPr="006109F2" w:rsidRDefault="009B4182" w:rsidP="003A23E6">
      <w:pPr>
        <w:spacing w:line="288" w:lineRule="auto"/>
        <w:jc w:val="both"/>
        <w:rPr>
          <w:rFonts w:cs="Arial"/>
          <w:color w:val="000080"/>
          <w:lang w:val="es-ES"/>
        </w:rPr>
      </w:pPr>
    </w:p>
    <w:p w:rsidR="00C84065" w:rsidRPr="006109F2" w:rsidRDefault="00C84065" w:rsidP="003A23E6">
      <w:pPr>
        <w:spacing w:line="288" w:lineRule="auto"/>
        <w:jc w:val="both"/>
        <w:rPr>
          <w:rFonts w:cs="Arial"/>
          <w:lang w:val="es-PE"/>
        </w:rPr>
      </w:pPr>
    </w:p>
    <w:p w:rsidR="006348F6" w:rsidRPr="006109F2" w:rsidRDefault="00D62618" w:rsidP="006348F6">
      <w:pPr>
        <w:spacing w:line="288" w:lineRule="auto"/>
        <w:jc w:val="center"/>
        <w:rPr>
          <w:rFonts w:cs="Arial"/>
          <w:b/>
          <w:smallCaps/>
          <w:sz w:val="28"/>
          <w:szCs w:val="28"/>
          <w:lang w:val="es-PE"/>
        </w:rPr>
      </w:pPr>
      <w:r w:rsidRPr="006109F2">
        <w:rPr>
          <w:rFonts w:cs="Arial"/>
          <w:b/>
          <w:smallCaps/>
          <w:sz w:val="28"/>
          <w:szCs w:val="28"/>
          <w:lang w:val="es-PE"/>
        </w:rPr>
        <w:lastRenderedPageBreak/>
        <w:t xml:space="preserve">Revisión del Precio </w:t>
      </w:r>
      <w:r w:rsidR="00A628DD" w:rsidRPr="006109F2">
        <w:rPr>
          <w:rFonts w:cs="Arial"/>
          <w:b/>
          <w:smallCaps/>
          <w:sz w:val="28"/>
          <w:szCs w:val="28"/>
          <w:lang w:val="es-PE"/>
        </w:rPr>
        <w:t xml:space="preserve">Básico </w:t>
      </w:r>
      <w:r w:rsidRPr="006109F2">
        <w:rPr>
          <w:rFonts w:cs="Arial"/>
          <w:b/>
          <w:smallCaps/>
          <w:sz w:val="28"/>
          <w:szCs w:val="28"/>
          <w:lang w:val="es-PE"/>
        </w:rPr>
        <w:t xml:space="preserve">de Potencia y del Costo Unitario </w:t>
      </w:r>
    </w:p>
    <w:p w:rsidR="00C84065" w:rsidRPr="006109F2" w:rsidRDefault="006348F6" w:rsidP="003A23E6">
      <w:pPr>
        <w:spacing w:line="288" w:lineRule="auto"/>
        <w:jc w:val="center"/>
        <w:rPr>
          <w:rFonts w:cs="Arial"/>
          <w:b/>
          <w:smallCaps/>
          <w:sz w:val="28"/>
          <w:szCs w:val="28"/>
          <w:lang w:val="es-PE"/>
        </w:rPr>
      </w:pPr>
      <w:r w:rsidRPr="006109F2">
        <w:rPr>
          <w:rFonts w:cs="Arial"/>
          <w:b/>
          <w:smallCaps/>
          <w:sz w:val="28"/>
          <w:szCs w:val="28"/>
          <w:lang w:val="es-PE"/>
        </w:rPr>
        <w:t>Eficiente por Dualidad</w:t>
      </w:r>
      <w:r w:rsidR="00D62618" w:rsidRPr="006109F2">
        <w:rPr>
          <w:rFonts w:cs="Arial"/>
          <w:b/>
          <w:smallCaps/>
          <w:sz w:val="28"/>
          <w:szCs w:val="28"/>
          <w:lang w:val="es-PE"/>
        </w:rPr>
        <w:t xml:space="preserve"> </w:t>
      </w:r>
      <w:r w:rsidRPr="006109F2">
        <w:rPr>
          <w:rFonts w:cs="Arial"/>
          <w:b/>
          <w:smallCaps/>
          <w:sz w:val="28"/>
          <w:szCs w:val="28"/>
          <w:lang w:val="es-PE"/>
        </w:rPr>
        <w:t xml:space="preserve">(CUED) </w:t>
      </w:r>
      <w:r w:rsidR="00D62618" w:rsidRPr="006109F2">
        <w:rPr>
          <w:rFonts w:cs="Arial"/>
          <w:b/>
          <w:smallCaps/>
          <w:sz w:val="28"/>
          <w:szCs w:val="28"/>
          <w:lang w:val="es-PE"/>
        </w:rPr>
        <w:t>– FITA 2015</w:t>
      </w:r>
    </w:p>
    <w:p w:rsidR="003876C6" w:rsidRPr="006109F2" w:rsidRDefault="003876C6" w:rsidP="003A23E6">
      <w:pPr>
        <w:spacing w:line="288" w:lineRule="auto"/>
        <w:jc w:val="both"/>
        <w:rPr>
          <w:rFonts w:cs="Arial"/>
          <w:b/>
          <w:smallCaps/>
          <w:sz w:val="28"/>
          <w:szCs w:val="28"/>
          <w:lang w:val="es-PE"/>
        </w:rPr>
      </w:pPr>
    </w:p>
    <w:p w:rsidR="00C84065" w:rsidRPr="006109F2" w:rsidRDefault="00C84065" w:rsidP="003A23E6">
      <w:pPr>
        <w:spacing w:line="288" w:lineRule="auto"/>
        <w:jc w:val="center"/>
        <w:rPr>
          <w:rFonts w:cs="Arial"/>
          <w:lang w:val="es-PE"/>
        </w:rPr>
      </w:pPr>
      <w:r w:rsidRPr="006109F2">
        <w:rPr>
          <w:rFonts w:cs="Arial"/>
          <w:b/>
          <w:smallCaps/>
          <w:sz w:val="28"/>
          <w:szCs w:val="28"/>
          <w:lang w:val="es-PE"/>
        </w:rPr>
        <w:t>Informe</w:t>
      </w:r>
    </w:p>
    <w:p w:rsidR="00C84065" w:rsidRPr="006109F2" w:rsidRDefault="00C84065" w:rsidP="003A23E6">
      <w:pPr>
        <w:spacing w:line="288" w:lineRule="auto"/>
        <w:jc w:val="both"/>
        <w:rPr>
          <w:rFonts w:cs="Arial"/>
          <w:lang w:val="es-PE"/>
        </w:rPr>
      </w:pPr>
    </w:p>
    <w:p w:rsidR="00DC3101" w:rsidRPr="006109F2" w:rsidRDefault="00DC3101" w:rsidP="003A23E6">
      <w:pPr>
        <w:spacing w:line="288" w:lineRule="auto"/>
        <w:jc w:val="center"/>
        <w:rPr>
          <w:rFonts w:cs="Arial"/>
          <w:b/>
          <w:bCs/>
          <w:sz w:val="28"/>
          <w:szCs w:val="28"/>
          <w:lang w:val="es-PE"/>
        </w:rPr>
      </w:pPr>
      <w:r w:rsidRPr="006109F2">
        <w:rPr>
          <w:rFonts w:cs="Arial"/>
          <w:b/>
          <w:bCs/>
          <w:sz w:val="28"/>
          <w:szCs w:val="28"/>
          <w:lang w:val="es-PE"/>
        </w:rPr>
        <w:t>TABLA DE CONTENIDO</w:t>
      </w:r>
    </w:p>
    <w:p w:rsidR="00AF7EEA" w:rsidRPr="006109F2" w:rsidRDefault="004D7E14" w:rsidP="003A23E6">
      <w:pPr>
        <w:pStyle w:val="CCTextoIndep"/>
        <w:tabs>
          <w:tab w:val="left" w:pos="7812"/>
        </w:tabs>
        <w:spacing w:after="0" w:line="288" w:lineRule="auto"/>
        <w:jc w:val="right"/>
        <w:rPr>
          <w:rFonts w:cs="Arial"/>
          <w:b/>
          <w:lang w:val="es-PE"/>
        </w:rPr>
      </w:pPr>
      <w:r w:rsidRPr="006109F2">
        <w:rPr>
          <w:rFonts w:cs="Arial"/>
          <w:lang w:val="es-PE"/>
        </w:rPr>
        <w:tab/>
      </w:r>
      <w:r w:rsidR="007908AD" w:rsidRPr="006109F2">
        <w:rPr>
          <w:rFonts w:cs="Arial"/>
          <w:b/>
          <w:lang w:val="es-PE"/>
        </w:rPr>
        <w:t xml:space="preserve">      </w:t>
      </w:r>
      <w:r w:rsidR="005D5F9D" w:rsidRPr="006109F2">
        <w:rPr>
          <w:rFonts w:cs="Arial"/>
          <w:b/>
          <w:lang w:val="es-PE"/>
        </w:rPr>
        <w:t xml:space="preserve"> </w:t>
      </w:r>
      <w:r w:rsidR="00D33FA3" w:rsidRPr="006109F2">
        <w:rPr>
          <w:rFonts w:cs="Arial"/>
          <w:b/>
          <w:lang w:val="es-PE"/>
        </w:rPr>
        <w:t>P</w:t>
      </w:r>
      <w:r w:rsidR="009004FA" w:rsidRPr="006109F2">
        <w:rPr>
          <w:rFonts w:cs="Arial"/>
          <w:b/>
          <w:lang w:val="es-PE"/>
        </w:rPr>
        <w:t>ág.</w:t>
      </w:r>
    </w:p>
    <w:p w:rsidR="003D4CC6" w:rsidRPr="006109F2" w:rsidRDefault="003D4CC6" w:rsidP="003A23E6">
      <w:pPr>
        <w:pStyle w:val="CCTextoIndep"/>
        <w:tabs>
          <w:tab w:val="left" w:pos="7812"/>
        </w:tabs>
        <w:spacing w:after="0" w:line="288" w:lineRule="auto"/>
        <w:rPr>
          <w:rFonts w:cs="Arial"/>
          <w:lang w:val="es-PE"/>
        </w:rPr>
      </w:pPr>
    </w:p>
    <w:p w:rsidR="006D78C7" w:rsidRDefault="00AB5454">
      <w:pPr>
        <w:pStyle w:val="TDC1"/>
        <w:rPr>
          <w:rFonts w:asciiTheme="minorHAnsi" w:eastAsiaTheme="minorEastAsia" w:hAnsiTheme="minorHAnsi" w:cstheme="minorBidi"/>
          <w:b w:val="0"/>
          <w:bCs w:val="0"/>
          <w:caps w:val="0"/>
          <w:lang w:eastAsia="es-PE"/>
          <w14:shadow w14:blurRad="0" w14:dist="0" w14:dir="0" w14:sx="0" w14:sy="0" w14:kx="0" w14:ky="0" w14:algn="none">
            <w14:srgbClr w14:val="000000"/>
          </w14:shadow>
        </w:rPr>
      </w:pPr>
      <w:r w:rsidRPr="006109F2">
        <w:rPr>
          <w:rFonts w:cs="Arial"/>
        </w:rPr>
        <w:fldChar w:fldCharType="begin"/>
      </w:r>
      <w:r w:rsidR="00A344B7" w:rsidRPr="006109F2">
        <w:rPr>
          <w:rFonts w:cs="Arial"/>
        </w:rPr>
        <w:instrText xml:space="preserve"> TOC \o "1-4" \h \z \u </w:instrText>
      </w:r>
      <w:r w:rsidRPr="006109F2">
        <w:rPr>
          <w:rFonts w:cs="Arial"/>
        </w:rPr>
        <w:fldChar w:fldCharType="separate"/>
      </w:r>
      <w:hyperlink w:anchor="_Toc418758082" w:history="1">
        <w:r w:rsidR="006D78C7" w:rsidRPr="00206113">
          <w:rPr>
            <w:rStyle w:val="Hipervnculo"/>
            <w:lang w:val="es-ES" w:eastAsia="es-PE"/>
          </w:rPr>
          <w:t>1</w:t>
        </w:r>
        <w:r w:rsidR="006D78C7">
          <w:rPr>
            <w:rFonts w:asciiTheme="minorHAnsi" w:eastAsiaTheme="minorEastAsia" w:hAnsiTheme="minorHAnsi" w:cstheme="minorBidi"/>
            <w:b w:val="0"/>
            <w:bCs w:val="0"/>
            <w:caps w:val="0"/>
            <w:lang w:eastAsia="es-PE"/>
            <w14:shadow w14:blurRad="0" w14:dist="0" w14:dir="0" w14:sx="0" w14:sy="0" w14:kx="0" w14:ky="0" w14:algn="none">
              <w14:srgbClr w14:val="000000"/>
            </w14:shadow>
          </w:rPr>
          <w:tab/>
        </w:r>
        <w:r w:rsidR="006D78C7" w:rsidRPr="00206113">
          <w:rPr>
            <w:rStyle w:val="Hipervnculo"/>
            <w:lang w:val="es-ES" w:eastAsia="es-PE"/>
          </w:rPr>
          <w:t>PRESENTACIÓN</w:t>
        </w:r>
        <w:r w:rsidR="006D78C7">
          <w:rPr>
            <w:webHidden/>
          </w:rPr>
          <w:tab/>
        </w:r>
        <w:r w:rsidR="006D78C7">
          <w:rPr>
            <w:webHidden/>
          </w:rPr>
          <w:fldChar w:fldCharType="begin"/>
        </w:r>
        <w:r w:rsidR="006D78C7">
          <w:rPr>
            <w:webHidden/>
          </w:rPr>
          <w:instrText xml:space="preserve"> PAGEREF _Toc418758082 \h </w:instrText>
        </w:r>
        <w:r w:rsidR="006D78C7">
          <w:rPr>
            <w:webHidden/>
          </w:rPr>
        </w:r>
        <w:r w:rsidR="006D78C7">
          <w:rPr>
            <w:webHidden/>
          </w:rPr>
          <w:fldChar w:fldCharType="separate"/>
        </w:r>
        <w:r w:rsidR="006D78C7">
          <w:rPr>
            <w:webHidden/>
          </w:rPr>
          <w:t>4</w:t>
        </w:r>
        <w:r w:rsidR="006D78C7">
          <w:rPr>
            <w:webHidden/>
          </w:rPr>
          <w:fldChar w:fldCharType="end"/>
        </w:r>
      </w:hyperlink>
    </w:p>
    <w:p w:rsidR="006D78C7" w:rsidRDefault="006D78C7">
      <w:pPr>
        <w:pStyle w:val="TDC1"/>
        <w:rPr>
          <w:rFonts w:asciiTheme="minorHAnsi" w:eastAsiaTheme="minorEastAsia" w:hAnsiTheme="minorHAnsi" w:cstheme="minorBidi"/>
          <w:b w:val="0"/>
          <w:bCs w:val="0"/>
          <w:caps w:val="0"/>
          <w:lang w:eastAsia="es-PE"/>
          <w14:shadow w14:blurRad="0" w14:dist="0" w14:dir="0" w14:sx="0" w14:sy="0" w14:kx="0" w14:ky="0" w14:algn="none">
            <w14:srgbClr w14:val="000000"/>
          </w14:shadow>
        </w:rPr>
      </w:pPr>
      <w:hyperlink w:anchor="_Toc418758083" w:history="1">
        <w:r w:rsidRPr="00206113">
          <w:rPr>
            <w:rStyle w:val="Hipervnculo"/>
            <w:rFonts w:cs="Arial"/>
          </w:rPr>
          <w:t>2</w:t>
        </w:r>
        <w:r>
          <w:rPr>
            <w:rFonts w:asciiTheme="minorHAnsi" w:eastAsiaTheme="minorEastAsia" w:hAnsiTheme="minorHAnsi" w:cstheme="minorBidi"/>
            <w:b w:val="0"/>
            <w:bCs w:val="0"/>
            <w:caps w:val="0"/>
            <w:lang w:eastAsia="es-PE"/>
            <w14:shadow w14:blurRad="0" w14:dist="0" w14:dir="0" w14:sx="0" w14:sy="0" w14:kx="0" w14:ky="0" w14:algn="none">
              <w14:srgbClr w14:val="000000"/>
            </w14:shadow>
          </w:rPr>
          <w:tab/>
        </w:r>
        <w:r w:rsidRPr="00206113">
          <w:rPr>
            <w:rStyle w:val="Hipervnculo"/>
            <w:lang w:val="es-ES" w:eastAsia="es-PE"/>
          </w:rPr>
          <w:t>OBJETIVO Y ALCANCES DEL ESTUDIO</w:t>
        </w:r>
        <w:r>
          <w:rPr>
            <w:webHidden/>
          </w:rPr>
          <w:tab/>
        </w:r>
        <w:r>
          <w:rPr>
            <w:webHidden/>
          </w:rPr>
          <w:fldChar w:fldCharType="begin"/>
        </w:r>
        <w:r>
          <w:rPr>
            <w:webHidden/>
          </w:rPr>
          <w:instrText xml:space="preserve"> PAGEREF _Toc418758083 \h </w:instrText>
        </w:r>
        <w:r>
          <w:rPr>
            <w:webHidden/>
          </w:rPr>
        </w:r>
        <w:r>
          <w:rPr>
            <w:webHidden/>
          </w:rPr>
          <w:fldChar w:fldCharType="separate"/>
        </w:r>
        <w:r>
          <w:rPr>
            <w:webHidden/>
          </w:rPr>
          <w:t>6</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084" w:history="1">
        <w:r w:rsidRPr="00206113">
          <w:rPr>
            <w:rStyle w:val="Hipervnculo"/>
            <w:lang w:val="es-ES" w:eastAsia="es-PE"/>
          </w:rPr>
          <w:t>2.1</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OBJETIVO</w:t>
        </w:r>
        <w:r>
          <w:rPr>
            <w:webHidden/>
          </w:rPr>
          <w:tab/>
        </w:r>
        <w:r>
          <w:rPr>
            <w:webHidden/>
          </w:rPr>
          <w:fldChar w:fldCharType="begin"/>
        </w:r>
        <w:r>
          <w:rPr>
            <w:webHidden/>
          </w:rPr>
          <w:instrText xml:space="preserve"> PAGEREF _Toc418758084 \h </w:instrText>
        </w:r>
        <w:r>
          <w:rPr>
            <w:webHidden/>
          </w:rPr>
        </w:r>
        <w:r>
          <w:rPr>
            <w:webHidden/>
          </w:rPr>
          <w:fldChar w:fldCharType="separate"/>
        </w:r>
        <w:r>
          <w:rPr>
            <w:webHidden/>
          </w:rPr>
          <w:t>6</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085" w:history="1">
        <w:r w:rsidRPr="00206113">
          <w:rPr>
            <w:rStyle w:val="Hipervnculo"/>
            <w:lang w:val="es-ES" w:eastAsia="es-PE"/>
          </w:rPr>
          <w:t>2.2</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ALCANCES DEL ESTUDIO</w:t>
        </w:r>
        <w:r>
          <w:rPr>
            <w:webHidden/>
          </w:rPr>
          <w:tab/>
        </w:r>
        <w:r>
          <w:rPr>
            <w:webHidden/>
          </w:rPr>
          <w:fldChar w:fldCharType="begin"/>
        </w:r>
        <w:r>
          <w:rPr>
            <w:webHidden/>
          </w:rPr>
          <w:instrText xml:space="preserve"> PAGEREF _Toc418758085 \h </w:instrText>
        </w:r>
        <w:r>
          <w:rPr>
            <w:webHidden/>
          </w:rPr>
        </w:r>
        <w:r>
          <w:rPr>
            <w:webHidden/>
          </w:rPr>
          <w:fldChar w:fldCharType="separate"/>
        </w:r>
        <w:r>
          <w:rPr>
            <w:webHidden/>
          </w:rPr>
          <w:t>6</w:t>
        </w:r>
        <w:r>
          <w:rPr>
            <w:webHidden/>
          </w:rPr>
          <w:fldChar w:fldCharType="end"/>
        </w:r>
      </w:hyperlink>
    </w:p>
    <w:p w:rsidR="006D78C7" w:rsidRDefault="006D78C7">
      <w:pPr>
        <w:pStyle w:val="TDC1"/>
        <w:rPr>
          <w:rFonts w:asciiTheme="minorHAnsi" w:eastAsiaTheme="minorEastAsia" w:hAnsiTheme="minorHAnsi" w:cstheme="minorBidi"/>
          <w:b w:val="0"/>
          <w:bCs w:val="0"/>
          <w:caps w:val="0"/>
          <w:lang w:eastAsia="es-PE"/>
          <w14:shadow w14:blurRad="0" w14:dist="0" w14:dir="0" w14:sx="0" w14:sy="0" w14:kx="0" w14:ky="0" w14:algn="none">
            <w14:srgbClr w14:val="000000"/>
          </w14:shadow>
        </w:rPr>
      </w:pPr>
      <w:hyperlink w:anchor="_Toc418758086" w:history="1">
        <w:r w:rsidRPr="00206113">
          <w:rPr>
            <w:rStyle w:val="Hipervnculo"/>
            <w:rFonts w:cs="Arial"/>
          </w:rPr>
          <w:t>3</w:t>
        </w:r>
        <w:r>
          <w:rPr>
            <w:rFonts w:asciiTheme="minorHAnsi" w:eastAsiaTheme="minorEastAsia" w:hAnsiTheme="minorHAnsi" w:cstheme="minorBidi"/>
            <w:b w:val="0"/>
            <w:bCs w:val="0"/>
            <w:caps w:val="0"/>
            <w:lang w:eastAsia="es-PE"/>
            <w14:shadow w14:blurRad="0" w14:dist="0" w14:dir="0" w14:sx="0" w14:sy="0" w14:kx="0" w14:ky="0" w14:algn="none">
              <w14:srgbClr w14:val="000000"/>
            </w14:shadow>
          </w:rPr>
          <w:tab/>
        </w:r>
        <w:r w:rsidRPr="00206113">
          <w:rPr>
            <w:rStyle w:val="Hipervnculo"/>
            <w:lang w:val="es-ES" w:eastAsia="es-PE"/>
          </w:rPr>
          <w:t>ANTECEDENTES Y MARCO REGULATORIO</w:t>
        </w:r>
        <w:r>
          <w:rPr>
            <w:webHidden/>
          </w:rPr>
          <w:tab/>
        </w:r>
        <w:r>
          <w:rPr>
            <w:webHidden/>
          </w:rPr>
          <w:fldChar w:fldCharType="begin"/>
        </w:r>
        <w:r>
          <w:rPr>
            <w:webHidden/>
          </w:rPr>
          <w:instrText xml:space="preserve"> PAGEREF _Toc418758086 \h </w:instrText>
        </w:r>
        <w:r>
          <w:rPr>
            <w:webHidden/>
          </w:rPr>
        </w:r>
        <w:r>
          <w:rPr>
            <w:webHidden/>
          </w:rPr>
          <w:fldChar w:fldCharType="separate"/>
        </w:r>
        <w:r>
          <w:rPr>
            <w:webHidden/>
          </w:rPr>
          <w:t>7</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087" w:history="1">
        <w:r w:rsidRPr="00206113">
          <w:rPr>
            <w:rStyle w:val="Hipervnculo"/>
            <w:lang w:val="es-ES" w:eastAsia="es-PE"/>
          </w:rPr>
          <w:t>3.1</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ANTECEDENTES</w:t>
        </w:r>
        <w:r>
          <w:rPr>
            <w:webHidden/>
          </w:rPr>
          <w:tab/>
        </w:r>
        <w:r>
          <w:rPr>
            <w:webHidden/>
          </w:rPr>
          <w:fldChar w:fldCharType="begin"/>
        </w:r>
        <w:r>
          <w:rPr>
            <w:webHidden/>
          </w:rPr>
          <w:instrText xml:space="preserve"> PAGEREF _Toc418758087 \h </w:instrText>
        </w:r>
        <w:r>
          <w:rPr>
            <w:webHidden/>
          </w:rPr>
        </w:r>
        <w:r>
          <w:rPr>
            <w:webHidden/>
          </w:rPr>
          <w:fldChar w:fldCharType="separate"/>
        </w:r>
        <w:r>
          <w:rPr>
            <w:webHidden/>
          </w:rPr>
          <w:t>7</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088" w:history="1">
        <w:r w:rsidRPr="00206113">
          <w:rPr>
            <w:rStyle w:val="Hipervnculo"/>
            <w:lang w:val="es-ES" w:eastAsia="es-PE"/>
          </w:rPr>
          <w:t>3.2</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MARCO REGULATORIO</w:t>
        </w:r>
        <w:r>
          <w:rPr>
            <w:webHidden/>
          </w:rPr>
          <w:tab/>
        </w:r>
        <w:r>
          <w:rPr>
            <w:webHidden/>
          </w:rPr>
          <w:fldChar w:fldCharType="begin"/>
        </w:r>
        <w:r>
          <w:rPr>
            <w:webHidden/>
          </w:rPr>
          <w:instrText xml:space="preserve"> PAGEREF _Toc418758088 \h </w:instrText>
        </w:r>
        <w:r>
          <w:rPr>
            <w:webHidden/>
          </w:rPr>
        </w:r>
        <w:r>
          <w:rPr>
            <w:webHidden/>
          </w:rPr>
          <w:fldChar w:fldCharType="separate"/>
        </w:r>
        <w:r>
          <w:rPr>
            <w:webHidden/>
          </w:rPr>
          <w:t>8</w:t>
        </w:r>
        <w:r>
          <w:rPr>
            <w:webHidden/>
          </w:rPr>
          <w:fldChar w:fldCharType="end"/>
        </w:r>
      </w:hyperlink>
    </w:p>
    <w:p w:rsidR="006D78C7" w:rsidRDefault="006D78C7">
      <w:pPr>
        <w:pStyle w:val="TDC1"/>
        <w:rPr>
          <w:rFonts w:asciiTheme="minorHAnsi" w:eastAsiaTheme="minorEastAsia" w:hAnsiTheme="minorHAnsi" w:cstheme="minorBidi"/>
          <w:b w:val="0"/>
          <w:bCs w:val="0"/>
          <w:caps w:val="0"/>
          <w:lang w:eastAsia="es-PE"/>
          <w14:shadow w14:blurRad="0" w14:dist="0" w14:dir="0" w14:sx="0" w14:sy="0" w14:kx="0" w14:ky="0" w14:algn="none">
            <w14:srgbClr w14:val="000000"/>
          </w14:shadow>
        </w:rPr>
      </w:pPr>
      <w:hyperlink w:anchor="_Toc418758089" w:history="1">
        <w:r w:rsidRPr="00206113">
          <w:rPr>
            <w:rStyle w:val="Hipervnculo"/>
            <w:lang w:val="es-ES" w:eastAsia="es-PE"/>
          </w:rPr>
          <w:t>4</w:t>
        </w:r>
        <w:r>
          <w:rPr>
            <w:rFonts w:asciiTheme="minorHAnsi" w:eastAsiaTheme="minorEastAsia" w:hAnsiTheme="minorHAnsi" w:cstheme="minorBidi"/>
            <w:b w:val="0"/>
            <w:bCs w:val="0"/>
            <w:caps w:val="0"/>
            <w:lang w:eastAsia="es-PE"/>
            <w14:shadow w14:blurRad="0" w14:dist="0" w14:dir="0" w14:sx="0" w14:sy="0" w14:kx="0" w14:ky="0" w14:algn="none">
              <w14:srgbClr w14:val="000000"/>
            </w14:shadow>
          </w:rPr>
          <w:tab/>
        </w:r>
        <w:r w:rsidRPr="00206113">
          <w:rPr>
            <w:rStyle w:val="Hipervnculo"/>
            <w:lang w:val="es-ES" w:eastAsia="es-PE"/>
          </w:rPr>
          <w:t>ANÁLISIS Y REVISIÓN DE LA FIJACIÓN DE TARIFAS EN BARRA</w:t>
        </w:r>
        <w:r>
          <w:rPr>
            <w:webHidden/>
          </w:rPr>
          <w:tab/>
        </w:r>
        <w:r>
          <w:rPr>
            <w:webHidden/>
          </w:rPr>
          <w:fldChar w:fldCharType="begin"/>
        </w:r>
        <w:r>
          <w:rPr>
            <w:webHidden/>
          </w:rPr>
          <w:instrText xml:space="preserve"> PAGEREF _Toc418758089 \h </w:instrText>
        </w:r>
        <w:r>
          <w:rPr>
            <w:webHidden/>
          </w:rPr>
        </w:r>
        <w:r>
          <w:rPr>
            <w:webHidden/>
          </w:rPr>
          <w:fldChar w:fldCharType="separate"/>
        </w:r>
        <w:r>
          <w:rPr>
            <w:webHidden/>
          </w:rPr>
          <w:t>9</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090" w:history="1">
        <w:r w:rsidRPr="00206113">
          <w:rPr>
            <w:rStyle w:val="Hipervnculo"/>
            <w:lang w:val="es-ES" w:eastAsia="es-PE"/>
          </w:rPr>
          <w:t>4.1</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REVISIÓN DEL CÁLCULO DEL PRECIO BÁSICO DE POTENCIA - PBP</w:t>
        </w:r>
        <w:r>
          <w:rPr>
            <w:webHidden/>
          </w:rPr>
          <w:tab/>
        </w:r>
        <w:r>
          <w:rPr>
            <w:webHidden/>
          </w:rPr>
          <w:fldChar w:fldCharType="begin"/>
        </w:r>
        <w:r>
          <w:rPr>
            <w:webHidden/>
          </w:rPr>
          <w:instrText xml:space="preserve"> PAGEREF _Toc418758090 \h </w:instrText>
        </w:r>
        <w:r>
          <w:rPr>
            <w:webHidden/>
          </w:rPr>
        </w:r>
        <w:r>
          <w:rPr>
            <w:webHidden/>
          </w:rPr>
          <w:fldChar w:fldCharType="separate"/>
        </w:r>
        <w:r>
          <w:rPr>
            <w:webHidden/>
          </w:rPr>
          <w:t>9</w:t>
        </w:r>
        <w:r>
          <w:rPr>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1" w:history="1">
        <w:r w:rsidRPr="00206113">
          <w:rPr>
            <w:rStyle w:val="Hipervnculo"/>
            <w:noProof/>
            <w:lang w:val="es-ES" w:eastAsia="es-PE"/>
          </w:rPr>
          <w:t>4.1.1</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Costo de Adquisición de Terrenos</w:t>
        </w:r>
        <w:r>
          <w:rPr>
            <w:noProof/>
            <w:webHidden/>
          </w:rPr>
          <w:tab/>
        </w:r>
        <w:r>
          <w:rPr>
            <w:noProof/>
            <w:webHidden/>
          </w:rPr>
          <w:fldChar w:fldCharType="begin"/>
        </w:r>
        <w:r>
          <w:rPr>
            <w:noProof/>
            <w:webHidden/>
          </w:rPr>
          <w:instrText xml:space="preserve"> PAGEREF _Toc418758091 \h </w:instrText>
        </w:r>
        <w:r>
          <w:rPr>
            <w:noProof/>
            <w:webHidden/>
          </w:rPr>
        </w:r>
        <w:r>
          <w:rPr>
            <w:noProof/>
            <w:webHidden/>
          </w:rPr>
          <w:fldChar w:fldCharType="separate"/>
        </w:r>
        <w:r>
          <w:rPr>
            <w:noProof/>
            <w:webHidden/>
          </w:rPr>
          <w:t>14</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2" w:history="1">
        <w:r w:rsidRPr="00206113">
          <w:rPr>
            <w:rStyle w:val="Hipervnculo"/>
            <w:noProof/>
            <w:lang w:val="es-ES" w:eastAsia="es-PE"/>
          </w:rPr>
          <w:t>4.1.2</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Costo de Seguros de Activos</w:t>
        </w:r>
        <w:r>
          <w:rPr>
            <w:noProof/>
            <w:webHidden/>
          </w:rPr>
          <w:tab/>
        </w:r>
        <w:r>
          <w:rPr>
            <w:noProof/>
            <w:webHidden/>
          </w:rPr>
          <w:fldChar w:fldCharType="begin"/>
        </w:r>
        <w:r>
          <w:rPr>
            <w:noProof/>
            <w:webHidden/>
          </w:rPr>
          <w:instrText xml:space="preserve"> PAGEREF _Toc418758092 \h </w:instrText>
        </w:r>
        <w:r>
          <w:rPr>
            <w:noProof/>
            <w:webHidden/>
          </w:rPr>
        </w:r>
        <w:r>
          <w:rPr>
            <w:noProof/>
            <w:webHidden/>
          </w:rPr>
          <w:fldChar w:fldCharType="separate"/>
        </w:r>
        <w:r>
          <w:rPr>
            <w:noProof/>
            <w:webHidden/>
          </w:rPr>
          <w:t>19</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3" w:history="1">
        <w:r w:rsidRPr="00206113">
          <w:rPr>
            <w:rStyle w:val="Hipervnculo"/>
            <w:noProof/>
            <w:lang w:val="es-ES" w:eastAsia="es-PE"/>
          </w:rPr>
          <w:t>4.1.3</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Resumen del Cálculo del Precio Básico de Potencia</w:t>
        </w:r>
        <w:r>
          <w:rPr>
            <w:noProof/>
            <w:webHidden/>
          </w:rPr>
          <w:tab/>
        </w:r>
        <w:r>
          <w:rPr>
            <w:noProof/>
            <w:webHidden/>
          </w:rPr>
          <w:fldChar w:fldCharType="begin"/>
        </w:r>
        <w:r>
          <w:rPr>
            <w:noProof/>
            <w:webHidden/>
          </w:rPr>
          <w:instrText xml:space="preserve"> PAGEREF _Toc418758093 \h </w:instrText>
        </w:r>
        <w:r>
          <w:rPr>
            <w:noProof/>
            <w:webHidden/>
          </w:rPr>
        </w:r>
        <w:r>
          <w:rPr>
            <w:noProof/>
            <w:webHidden/>
          </w:rPr>
          <w:fldChar w:fldCharType="separate"/>
        </w:r>
        <w:r>
          <w:rPr>
            <w:noProof/>
            <w:webHidden/>
          </w:rPr>
          <w:t>20</w:t>
        </w:r>
        <w:r>
          <w:rPr>
            <w:noProof/>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094" w:history="1">
        <w:r w:rsidRPr="00206113">
          <w:rPr>
            <w:rStyle w:val="Hipervnculo"/>
            <w:lang w:val="es-ES" w:eastAsia="es-PE"/>
          </w:rPr>
          <w:t>4.2</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REVISIÓN DEL COSTO UNITARIO EFICIENTE POR DUALIDAD - CUED</w:t>
        </w:r>
        <w:r>
          <w:rPr>
            <w:webHidden/>
          </w:rPr>
          <w:tab/>
        </w:r>
        <w:r>
          <w:rPr>
            <w:webHidden/>
          </w:rPr>
          <w:fldChar w:fldCharType="begin"/>
        </w:r>
        <w:r>
          <w:rPr>
            <w:webHidden/>
          </w:rPr>
          <w:instrText xml:space="preserve"> PAGEREF _Toc418758094 \h </w:instrText>
        </w:r>
        <w:r>
          <w:rPr>
            <w:webHidden/>
          </w:rPr>
        </w:r>
        <w:r>
          <w:rPr>
            <w:webHidden/>
          </w:rPr>
          <w:fldChar w:fldCharType="separate"/>
        </w:r>
        <w:r>
          <w:rPr>
            <w:webHidden/>
          </w:rPr>
          <w:t>21</w:t>
        </w:r>
        <w:r>
          <w:rPr>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5" w:history="1">
        <w:r w:rsidRPr="00206113">
          <w:rPr>
            <w:rStyle w:val="Hipervnculo"/>
            <w:noProof/>
            <w:lang w:val="es-ES" w:eastAsia="es-PE"/>
          </w:rPr>
          <w:t>4.2.1</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Costo de Comisionado por Mantenimiento Mayor</w:t>
        </w:r>
        <w:r>
          <w:rPr>
            <w:noProof/>
            <w:webHidden/>
          </w:rPr>
          <w:tab/>
        </w:r>
        <w:r>
          <w:rPr>
            <w:noProof/>
            <w:webHidden/>
          </w:rPr>
          <w:fldChar w:fldCharType="begin"/>
        </w:r>
        <w:r>
          <w:rPr>
            <w:noProof/>
            <w:webHidden/>
          </w:rPr>
          <w:instrText xml:space="preserve"> PAGEREF _Toc418758095 \h </w:instrText>
        </w:r>
        <w:r>
          <w:rPr>
            <w:noProof/>
            <w:webHidden/>
          </w:rPr>
        </w:r>
        <w:r>
          <w:rPr>
            <w:noProof/>
            <w:webHidden/>
          </w:rPr>
          <w:fldChar w:fldCharType="separate"/>
        </w:r>
        <w:r>
          <w:rPr>
            <w:noProof/>
            <w:webHidden/>
          </w:rPr>
          <w:t>27</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6" w:history="1">
        <w:r w:rsidRPr="00206113">
          <w:rPr>
            <w:rStyle w:val="Hipervnculo"/>
            <w:noProof/>
            <w:lang w:val="es-ES" w:eastAsia="es-PE"/>
          </w:rPr>
          <w:t>4.2.2</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Costo de Adquisición de Terrenos</w:t>
        </w:r>
        <w:r>
          <w:rPr>
            <w:noProof/>
            <w:webHidden/>
          </w:rPr>
          <w:tab/>
        </w:r>
        <w:r>
          <w:rPr>
            <w:noProof/>
            <w:webHidden/>
          </w:rPr>
          <w:fldChar w:fldCharType="begin"/>
        </w:r>
        <w:r>
          <w:rPr>
            <w:noProof/>
            <w:webHidden/>
          </w:rPr>
          <w:instrText xml:space="preserve"> PAGEREF _Toc418758096 \h </w:instrText>
        </w:r>
        <w:r>
          <w:rPr>
            <w:noProof/>
            <w:webHidden/>
          </w:rPr>
        </w:r>
        <w:r>
          <w:rPr>
            <w:noProof/>
            <w:webHidden/>
          </w:rPr>
          <w:fldChar w:fldCharType="separate"/>
        </w:r>
        <w:r>
          <w:rPr>
            <w:noProof/>
            <w:webHidden/>
          </w:rPr>
          <w:t>29</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7" w:history="1">
        <w:r w:rsidRPr="00206113">
          <w:rPr>
            <w:rStyle w:val="Hipervnculo"/>
            <w:noProof/>
            <w:lang w:val="es-ES" w:eastAsia="es-PE"/>
          </w:rPr>
          <w:t>4.2.3</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Costo de Seguros de Activos</w:t>
        </w:r>
        <w:r>
          <w:rPr>
            <w:noProof/>
            <w:webHidden/>
          </w:rPr>
          <w:tab/>
        </w:r>
        <w:r>
          <w:rPr>
            <w:noProof/>
            <w:webHidden/>
          </w:rPr>
          <w:fldChar w:fldCharType="begin"/>
        </w:r>
        <w:r>
          <w:rPr>
            <w:noProof/>
            <w:webHidden/>
          </w:rPr>
          <w:instrText xml:space="preserve"> PAGEREF _Toc418758097 \h </w:instrText>
        </w:r>
        <w:r>
          <w:rPr>
            <w:noProof/>
            <w:webHidden/>
          </w:rPr>
        </w:r>
        <w:r>
          <w:rPr>
            <w:noProof/>
            <w:webHidden/>
          </w:rPr>
          <w:fldChar w:fldCharType="separate"/>
        </w:r>
        <w:r>
          <w:rPr>
            <w:noProof/>
            <w:webHidden/>
          </w:rPr>
          <w:t>31</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8" w:history="1">
        <w:r w:rsidRPr="00206113">
          <w:rPr>
            <w:rStyle w:val="Hipervnculo"/>
            <w:noProof/>
            <w:lang w:val="es-ES" w:eastAsia="es-PE"/>
          </w:rPr>
          <w:t>4.2.4</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Costo de Supervisión</w:t>
        </w:r>
        <w:r>
          <w:rPr>
            <w:noProof/>
            <w:webHidden/>
          </w:rPr>
          <w:tab/>
        </w:r>
        <w:r>
          <w:rPr>
            <w:noProof/>
            <w:webHidden/>
          </w:rPr>
          <w:fldChar w:fldCharType="begin"/>
        </w:r>
        <w:r>
          <w:rPr>
            <w:noProof/>
            <w:webHidden/>
          </w:rPr>
          <w:instrText xml:space="preserve"> PAGEREF _Toc418758098 \h </w:instrText>
        </w:r>
        <w:r>
          <w:rPr>
            <w:noProof/>
            <w:webHidden/>
          </w:rPr>
        </w:r>
        <w:r>
          <w:rPr>
            <w:noProof/>
            <w:webHidden/>
          </w:rPr>
          <w:fldChar w:fldCharType="separate"/>
        </w:r>
        <w:r>
          <w:rPr>
            <w:noProof/>
            <w:webHidden/>
          </w:rPr>
          <w:t>32</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099" w:history="1">
        <w:r w:rsidRPr="00206113">
          <w:rPr>
            <w:rStyle w:val="Hipervnculo"/>
            <w:noProof/>
            <w:lang w:val="es-ES" w:eastAsia="es-PE"/>
          </w:rPr>
          <w:t>4.2.5</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Gastos Generales y utilidades del contratista</w:t>
        </w:r>
        <w:r>
          <w:rPr>
            <w:noProof/>
            <w:webHidden/>
          </w:rPr>
          <w:tab/>
        </w:r>
        <w:r>
          <w:rPr>
            <w:noProof/>
            <w:webHidden/>
          </w:rPr>
          <w:fldChar w:fldCharType="begin"/>
        </w:r>
        <w:r>
          <w:rPr>
            <w:noProof/>
            <w:webHidden/>
          </w:rPr>
          <w:instrText xml:space="preserve"> PAGEREF _Toc418758099 \h </w:instrText>
        </w:r>
        <w:r>
          <w:rPr>
            <w:noProof/>
            <w:webHidden/>
          </w:rPr>
        </w:r>
        <w:r>
          <w:rPr>
            <w:noProof/>
            <w:webHidden/>
          </w:rPr>
          <w:fldChar w:fldCharType="separate"/>
        </w:r>
        <w:r>
          <w:rPr>
            <w:noProof/>
            <w:webHidden/>
          </w:rPr>
          <w:t>34</w:t>
        </w:r>
        <w:r>
          <w:rPr>
            <w:noProof/>
            <w:webHidden/>
          </w:rPr>
          <w:fldChar w:fldCharType="end"/>
        </w:r>
      </w:hyperlink>
    </w:p>
    <w:p w:rsidR="006D78C7" w:rsidRDefault="006D78C7">
      <w:pPr>
        <w:pStyle w:val="TDC3"/>
        <w:rPr>
          <w:rFonts w:asciiTheme="minorHAnsi" w:eastAsiaTheme="minorEastAsia" w:hAnsiTheme="minorHAnsi" w:cstheme="minorBidi"/>
          <w:noProof/>
          <w:sz w:val="22"/>
          <w:szCs w:val="22"/>
          <w:lang w:val="es-PE" w:eastAsia="es-PE"/>
        </w:rPr>
      </w:pPr>
      <w:hyperlink w:anchor="_Toc418758100" w:history="1">
        <w:r w:rsidRPr="00206113">
          <w:rPr>
            <w:rStyle w:val="Hipervnculo"/>
            <w:noProof/>
            <w:lang w:val="es-ES" w:eastAsia="es-PE"/>
          </w:rPr>
          <w:t>4.2.6</w:t>
        </w:r>
        <w:r>
          <w:rPr>
            <w:rFonts w:asciiTheme="minorHAnsi" w:eastAsiaTheme="minorEastAsia" w:hAnsiTheme="minorHAnsi" w:cstheme="minorBidi"/>
            <w:noProof/>
            <w:sz w:val="22"/>
            <w:szCs w:val="22"/>
            <w:lang w:val="es-PE" w:eastAsia="es-PE"/>
          </w:rPr>
          <w:tab/>
        </w:r>
        <w:r w:rsidRPr="00206113">
          <w:rPr>
            <w:rStyle w:val="Hipervnculo"/>
            <w:noProof/>
            <w:lang w:val="es-ES" w:eastAsia="es-PE"/>
          </w:rPr>
          <w:t>Resumen de la Determinación del Costo Unitario Eficiente por Dualidad (CUED)</w:t>
        </w:r>
        <w:r>
          <w:rPr>
            <w:noProof/>
            <w:webHidden/>
          </w:rPr>
          <w:tab/>
        </w:r>
        <w:r>
          <w:rPr>
            <w:noProof/>
            <w:webHidden/>
          </w:rPr>
          <w:fldChar w:fldCharType="begin"/>
        </w:r>
        <w:r>
          <w:rPr>
            <w:noProof/>
            <w:webHidden/>
          </w:rPr>
          <w:instrText xml:space="preserve"> PAGEREF _Toc418758100 \h </w:instrText>
        </w:r>
        <w:r>
          <w:rPr>
            <w:noProof/>
            <w:webHidden/>
          </w:rPr>
        </w:r>
        <w:r>
          <w:rPr>
            <w:noProof/>
            <w:webHidden/>
          </w:rPr>
          <w:fldChar w:fldCharType="separate"/>
        </w:r>
        <w:r>
          <w:rPr>
            <w:noProof/>
            <w:webHidden/>
          </w:rPr>
          <w:t>35</w:t>
        </w:r>
        <w:r>
          <w:rPr>
            <w:noProof/>
            <w:webHidden/>
          </w:rPr>
          <w:fldChar w:fldCharType="end"/>
        </w:r>
      </w:hyperlink>
    </w:p>
    <w:p w:rsidR="006D78C7" w:rsidRDefault="006D78C7">
      <w:pPr>
        <w:pStyle w:val="TDC1"/>
        <w:rPr>
          <w:rFonts w:asciiTheme="minorHAnsi" w:eastAsiaTheme="minorEastAsia" w:hAnsiTheme="minorHAnsi" w:cstheme="minorBidi"/>
          <w:b w:val="0"/>
          <w:bCs w:val="0"/>
          <w:caps w:val="0"/>
          <w:lang w:eastAsia="es-PE"/>
          <w14:shadow w14:blurRad="0" w14:dist="0" w14:dir="0" w14:sx="0" w14:sy="0" w14:kx="0" w14:ky="0" w14:algn="none">
            <w14:srgbClr w14:val="000000"/>
          </w14:shadow>
        </w:rPr>
      </w:pPr>
      <w:hyperlink w:anchor="_Toc418758101" w:history="1">
        <w:r w:rsidRPr="00206113">
          <w:rPr>
            <w:rStyle w:val="Hipervnculo"/>
            <w:lang w:val="es-ES" w:eastAsia="es-PE"/>
          </w:rPr>
          <w:t>5</w:t>
        </w:r>
        <w:r>
          <w:rPr>
            <w:rFonts w:asciiTheme="minorHAnsi" w:eastAsiaTheme="minorEastAsia" w:hAnsiTheme="minorHAnsi" w:cstheme="minorBidi"/>
            <w:b w:val="0"/>
            <w:bCs w:val="0"/>
            <w:caps w:val="0"/>
            <w:lang w:eastAsia="es-PE"/>
            <w14:shadow w14:blurRad="0" w14:dist="0" w14:dir="0" w14:sx="0" w14:sy="0" w14:kx="0" w14:ky="0" w14:algn="none">
              <w14:srgbClr w14:val="000000"/>
            </w14:shadow>
          </w:rPr>
          <w:tab/>
        </w:r>
        <w:r w:rsidRPr="00206113">
          <w:rPr>
            <w:rStyle w:val="Hipervnculo"/>
            <w:lang w:val="es-ES" w:eastAsia="es-PE"/>
          </w:rPr>
          <w:t>PROPUESTA PARA ACTUALIZAR TARIFAS DE POTENCIA Y DUALIDAD.</w:t>
        </w:r>
        <w:r>
          <w:rPr>
            <w:webHidden/>
          </w:rPr>
          <w:tab/>
        </w:r>
        <w:r>
          <w:rPr>
            <w:webHidden/>
          </w:rPr>
          <w:fldChar w:fldCharType="begin"/>
        </w:r>
        <w:r>
          <w:rPr>
            <w:webHidden/>
          </w:rPr>
          <w:instrText xml:space="preserve"> PAGEREF _Toc418758101 \h </w:instrText>
        </w:r>
        <w:r>
          <w:rPr>
            <w:webHidden/>
          </w:rPr>
        </w:r>
        <w:r>
          <w:rPr>
            <w:webHidden/>
          </w:rPr>
          <w:fldChar w:fldCharType="separate"/>
        </w:r>
        <w:r>
          <w:rPr>
            <w:webHidden/>
          </w:rPr>
          <w:t>38</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102" w:history="1">
        <w:r w:rsidRPr="00206113">
          <w:rPr>
            <w:rStyle w:val="Hipervnculo"/>
            <w:lang w:val="es-ES" w:eastAsia="es-PE"/>
          </w:rPr>
          <w:t>5.1</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CAMBIO PROPUESTO PARA EL PRECIO DE POTENCIA DE PUNTA</w:t>
        </w:r>
        <w:r>
          <w:rPr>
            <w:webHidden/>
          </w:rPr>
          <w:tab/>
        </w:r>
        <w:r>
          <w:rPr>
            <w:webHidden/>
          </w:rPr>
          <w:fldChar w:fldCharType="begin"/>
        </w:r>
        <w:r>
          <w:rPr>
            <w:webHidden/>
          </w:rPr>
          <w:instrText xml:space="preserve"> PAGEREF _Toc418758102 \h </w:instrText>
        </w:r>
        <w:r>
          <w:rPr>
            <w:webHidden/>
          </w:rPr>
        </w:r>
        <w:r>
          <w:rPr>
            <w:webHidden/>
          </w:rPr>
          <w:fldChar w:fldCharType="separate"/>
        </w:r>
        <w:r>
          <w:rPr>
            <w:webHidden/>
          </w:rPr>
          <w:t>38</w:t>
        </w:r>
        <w:r>
          <w:rPr>
            <w:webHidden/>
          </w:rPr>
          <w:fldChar w:fldCharType="end"/>
        </w:r>
      </w:hyperlink>
    </w:p>
    <w:p w:rsidR="006D78C7" w:rsidRDefault="006D78C7">
      <w:pPr>
        <w:pStyle w:val="TDC2"/>
        <w:rPr>
          <w:rFonts w:asciiTheme="minorHAnsi" w:eastAsiaTheme="minorEastAsia" w:hAnsiTheme="minorHAnsi" w:cstheme="minorBidi"/>
          <w:b w:val="0"/>
          <w:bCs w:val="0"/>
          <w:smallCaps w:val="0"/>
          <w:sz w:val="22"/>
          <w:lang w:val="es-PE" w:eastAsia="es-PE"/>
        </w:rPr>
      </w:pPr>
      <w:hyperlink w:anchor="_Toc418758103" w:history="1">
        <w:r w:rsidRPr="00206113">
          <w:rPr>
            <w:rStyle w:val="Hipervnculo"/>
            <w:lang w:val="es-ES" w:eastAsia="es-PE"/>
          </w:rPr>
          <w:t>5.2</w:t>
        </w:r>
        <w:r>
          <w:rPr>
            <w:rFonts w:asciiTheme="minorHAnsi" w:eastAsiaTheme="minorEastAsia" w:hAnsiTheme="minorHAnsi" w:cstheme="minorBidi"/>
            <w:b w:val="0"/>
            <w:bCs w:val="0"/>
            <w:smallCaps w:val="0"/>
            <w:sz w:val="22"/>
            <w:lang w:val="es-PE" w:eastAsia="es-PE"/>
          </w:rPr>
          <w:tab/>
        </w:r>
        <w:r w:rsidRPr="00206113">
          <w:rPr>
            <w:rStyle w:val="Hipervnculo"/>
            <w:lang w:val="es-ES" w:eastAsia="es-PE"/>
          </w:rPr>
          <w:t>Cambio Propuesto para el Costo CUED y CUCSS</w:t>
        </w:r>
        <w:r>
          <w:rPr>
            <w:webHidden/>
          </w:rPr>
          <w:tab/>
        </w:r>
        <w:r>
          <w:rPr>
            <w:webHidden/>
          </w:rPr>
          <w:fldChar w:fldCharType="begin"/>
        </w:r>
        <w:r>
          <w:rPr>
            <w:webHidden/>
          </w:rPr>
          <w:instrText xml:space="preserve"> PAGEREF _Toc418758103 \h </w:instrText>
        </w:r>
        <w:r>
          <w:rPr>
            <w:webHidden/>
          </w:rPr>
        </w:r>
        <w:r>
          <w:rPr>
            <w:webHidden/>
          </w:rPr>
          <w:fldChar w:fldCharType="separate"/>
        </w:r>
        <w:r>
          <w:rPr>
            <w:webHidden/>
          </w:rPr>
          <w:t>41</w:t>
        </w:r>
        <w:r>
          <w:rPr>
            <w:webHidden/>
          </w:rPr>
          <w:fldChar w:fldCharType="end"/>
        </w:r>
      </w:hyperlink>
    </w:p>
    <w:p w:rsidR="006D78C7" w:rsidRDefault="006D78C7">
      <w:pPr>
        <w:pStyle w:val="TDC1"/>
        <w:rPr>
          <w:rFonts w:asciiTheme="minorHAnsi" w:eastAsiaTheme="minorEastAsia" w:hAnsiTheme="minorHAnsi" w:cstheme="minorBidi"/>
          <w:b w:val="0"/>
          <w:bCs w:val="0"/>
          <w:caps w:val="0"/>
          <w:lang w:eastAsia="es-PE"/>
          <w14:shadow w14:blurRad="0" w14:dist="0" w14:dir="0" w14:sx="0" w14:sy="0" w14:kx="0" w14:ky="0" w14:algn="none">
            <w14:srgbClr w14:val="000000"/>
          </w14:shadow>
        </w:rPr>
      </w:pPr>
      <w:hyperlink w:anchor="_Toc418758104" w:history="1">
        <w:r w:rsidRPr="00206113">
          <w:rPr>
            <w:rStyle w:val="Hipervnculo"/>
            <w:lang w:val="es-ES" w:eastAsia="es-PE"/>
          </w:rPr>
          <w:t>6</w:t>
        </w:r>
        <w:r>
          <w:rPr>
            <w:rFonts w:asciiTheme="minorHAnsi" w:eastAsiaTheme="minorEastAsia" w:hAnsiTheme="minorHAnsi" w:cstheme="minorBidi"/>
            <w:b w:val="0"/>
            <w:bCs w:val="0"/>
            <w:caps w:val="0"/>
            <w:lang w:eastAsia="es-PE"/>
            <w14:shadow w14:blurRad="0" w14:dist="0" w14:dir="0" w14:sx="0" w14:sy="0" w14:kx="0" w14:ky="0" w14:algn="none">
              <w14:srgbClr w14:val="000000"/>
            </w14:shadow>
          </w:rPr>
          <w:tab/>
        </w:r>
        <w:r w:rsidRPr="00206113">
          <w:rPr>
            <w:rStyle w:val="Hipervnculo"/>
            <w:lang w:val="es-ES" w:eastAsia="es-PE"/>
          </w:rPr>
          <w:t>CONCLUSIONES</w:t>
        </w:r>
        <w:r>
          <w:rPr>
            <w:webHidden/>
          </w:rPr>
          <w:tab/>
        </w:r>
        <w:r>
          <w:rPr>
            <w:webHidden/>
          </w:rPr>
          <w:fldChar w:fldCharType="begin"/>
        </w:r>
        <w:r>
          <w:rPr>
            <w:webHidden/>
          </w:rPr>
          <w:instrText xml:space="preserve"> PAGEREF _Toc418758104 \h </w:instrText>
        </w:r>
        <w:r>
          <w:rPr>
            <w:webHidden/>
          </w:rPr>
        </w:r>
        <w:r>
          <w:rPr>
            <w:webHidden/>
          </w:rPr>
          <w:fldChar w:fldCharType="separate"/>
        </w:r>
        <w:r>
          <w:rPr>
            <w:webHidden/>
          </w:rPr>
          <w:t>46</w:t>
        </w:r>
        <w:r>
          <w:rPr>
            <w:webHidden/>
          </w:rPr>
          <w:fldChar w:fldCharType="end"/>
        </w:r>
      </w:hyperlink>
    </w:p>
    <w:p w:rsidR="003A23E6" w:rsidRPr="006109F2" w:rsidRDefault="00AB5454" w:rsidP="00055B87">
      <w:pPr>
        <w:spacing w:line="288" w:lineRule="auto"/>
        <w:ind w:left="1418"/>
        <w:jc w:val="both"/>
        <w:rPr>
          <w:rFonts w:cs="Arial"/>
          <w:caps/>
          <w:lang w:val="es-PE"/>
          <w14:shadow w14:blurRad="50800" w14:dist="38100" w14:dir="2700000" w14:sx="100000" w14:sy="100000" w14:kx="0" w14:ky="0" w14:algn="tl">
            <w14:srgbClr w14:val="000000">
              <w14:alpha w14:val="60000"/>
            </w14:srgbClr>
          </w14:shadow>
        </w:rPr>
      </w:pPr>
      <w:r w:rsidRPr="006109F2">
        <w:rPr>
          <w:rFonts w:cs="Arial"/>
          <w:caps/>
          <w:lang w:val="es-PE"/>
          <w14:shadow w14:blurRad="50800" w14:dist="38100" w14:dir="2700000" w14:sx="100000" w14:sy="100000" w14:kx="0" w14:ky="0" w14:algn="tl">
            <w14:srgbClr w14:val="000000">
              <w14:alpha w14:val="60000"/>
            </w14:srgbClr>
          </w14:shadow>
        </w:rPr>
        <w:fldChar w:fldCharType="end"/>
      </w:r>
    </w:p>
    <w:p w:rsidR="00152E97" w:rsidRPr="006109F2" w:rsidRDefault="00152E97" w:rsidP="00055B87">
      <w:pPr>
        <w:spacing w:line="288" w:lineRule="auto"/>
        <w:ind w:left="1418"/>
        <w:jc w:val="both"/>
        <w:rPr>
          <w:rFonts w:cs="Arial"/>
          <w:caps/>
          <w:lang w:val="es-PE"/>
          <w14:shadow w14:blurRad="50800" w14:dist="38100" w14:dir="2700000" w14:sx="100000" w14:sy="100000" w14:kx="0" w14:ky="0" w14:algn="tl">
            <w14:srgbClr w14:val="000000">
              <w14:alpha w14:val="60000"/>
            </w14:srgbClr>
          </w14:shadow>
        </w:rPr>
      </w:pPr>
    </w:p>
    <w:p w:rsidR="0019111C" w:rsidRPr="006109F2" w:rsidRDefault="0019111C" w:rsidP="00055B87">
      <w:pPr>
        <w:spacing w:line="288" w:lineRule="auto"/>
        <w:ind w:left="1418"/>
        <w:jc w:val="both"/>
        <w:rPr>
          <w:rFonts w:cs="Arial"/>
          <w:caps/>
          <w:lang w:val="es-PE"/>
          <w14:shadow w14:blurRad="50800" w14:dist="38100" w14:dir="2700000" w14:sx="100000" w14:sy="100000" w14:kx="0" w14:ky="0" w14:algn="tl">
            <w14:srgbClr w14:val="000000">
              <w14:alpha w14:val="60000"/>
            </w14:srgbClr>
          </w14:shadow>
        </w:rPr>
      </w:pPr>
    </w:p>
    <w:p w:rsidR="00CE511A" w:rsidRPr="006109F2" w:rsidRDefault="00DA2870" w:rsidP="003A23E6">
      <w:pPr>
        <w:pStyle w:val="CCTextoIndep"/>
        <w:spacing w:after="0" w:line="288" w:lineRule="auto"/>
        <w:rPr>
          <w:rFonts w:cs="Arial"/>
          <w:b/>
          <w:lang w:val="es-PE"/>
        </w:rPr>
      </w:pPr>
      <w:r w:rsidRPr="006109F2">
        <w:rPr>
          <w:rFonts w:cs="Arial"/>
          <w:b/>
          <w:lang w:val="es-PE"/>
        </w:rPr>
        <w:br w:type="column"/>
      </w:r>
      <w:r w:rsidR="00CE511A" w:rsidRPr="006109F2">
        <w:rPr>
          <w:rFonts w:cs="Arial"/>
          <w:b/>
          <w:lang w:val="es-PE"/>
        </w:rPr>
        <w:lastRenderedPageBreak/>
        <w:t>ÍNDICE DE CUADROS</w:t>
      </w:r>
    </w:p>
    <w:p w:rsidR="00CE511A" w:rsidRPr="006109F2" w:rsidRDefault="00CE511A" w:rsidP="003A23E6">
      <w:pPr>
        <w:pStyle w:val="Tabladeilustraciones"/>
        <w:tabs>
          <w:tab w:val="right" w:leader="dot" w:pos="9350"/>
        </w:tabs>
        <w:spacing w:line="288" w:lineRule="auto"/>
        <w:jc w:val="both"/>
        <w:rPr>
          <w:rFonts w:cs="Arial"/>
          <w:lang w:val="es-PE"/>
        </w:rPr>
      </w:pPr>
    </w:p>
    <w:p w:rsidR="006D78C7" w:rsidRPr="006D78C7" w:rsidRDefault="00AB5454">
      <w:pPr>
        <w:pStyle w:val="Tabladeilustraciones"/>
        <w:tabs>
          <w:tab w:val="right" w:leader="underscore" w:pos="9092"/>
        </w:tabs>
        <w:rPr>
          <w:rFonts w:asciiTheme="minorHAnsi" w:eastAsiaTheme="minorEastAsia" w:hAnsiTheme="minorHAnsi" w:cstheme="minorBidi"/>
          <w:noProof/>
          <w:szCs w:val="22"/>
          <w:lang w:val="es-PE" w:eastAsia="es-PE"/>
        </w:rPr>
      </w:pPr>
      <w:r w:rsidRPr="006D78C7">
        <w:rPr>
          <w:rStyle w:val="Hipervnculo"/>
          <w:rFonts w:cs="Arial"/>
          <w:noProof/>
          <w:szCs w:val="22"/>
          <w:lang w:val="es-ES_tradnl"/>
        </w:rPr>
        <w:fldChar w:fldCharType="begin"/>
      </w:r>
      <w:r w:rsidR="00CE511A" w:rsidRPr="006D78C7">
        <w:rPr>
          <w:rStyle w:val="Hipervnculo"/>
          <w:rFonts w:cs="Arial"/>
          <w:noProof/>
          <w:szCs w:val="22"/>
          <w:lang w:val="es-ES_tradnl"/>
        </w:rPr>
        <w:instrText xml:space="preserve"> TOC \h \z \c "Cuadro" </w:instrText>
      </w:r>
      <w:r w:rsidRPr="006D78C7">
        <w:rPr>
          <w:rStyle w:val="Hipervnculo"/>
          <w:rFonts w:cs="Arial"/>
          <w:noProof/>
          <w:szCs w:val="22"/>
          <w:lang w:val="es-ES_tradnl"/>
        </w:rPr>
        <w:fldChar w:fldCharType="separate"/>
      </w:r>
      <w:hyperlink w:anchor="_Toc418758105" w:history="1">
        <w:r w:rsidR="006D78C7" w:rsidRPr="006D78C7">
          <w:rPr>
            <w:rStyle w:val="Hipervnculo"/>
            <w:rFonts w:cs="Arial"/>
            <w:noProof/>
            <w:lang w:val="es-ES_tradnl"/>
          </w:rPr>
          <w:t>Cuadro N° 4.1 : Costo Total de Inversión de Central Termoeléctrica CTICT</w:t>
        </w:r>
        <w:r w:rsidR="006D78C7" w:rsidRPr="006D78C7">
          <w:rPr>
            <w:noProof/>
            <w:webHidden/>
          </w:rPr>
          <w:tab/>
        </w:r>
        <w:r w:rsidR="006D78C7" w:rsidRPr="006D78C7">
          <w:rPr>
            <w:noProof/>
            <w:webHidden/>
          </w:rPr>
          <w:fldChar w:fldCharType="begin"/>
        </w:r>
        <w:r w:rsidR="006D78C7" w:rsidRPr="006D78C7">
          <w:rPr>
            <w:noProof/>
            <w:webHidden/>
          </w:rPr>
          <w:instrText xml:space="preserve"> PAGEREF _Toc418758105 \h </w:instrText>
        </w:r>
        <w:r w:rsidR="006D78C7" w:rsidRPr="006D78C7">
          <w:rPr>
            <w:noProof/>
            <w:webHidden/>
          </w:rPr>
        </w:r>
        <w:r w:rsidR="006D78C7" w:rsidRPr="006D78C7">
          <w:rPr>
            <w:noProof/>
            <w:webHidden/>
          </w:rPr>
          <w:fldChar w:fldCharType="separate"/>
        </w:r>
        <w:r w:rsidR="006D78C7" w:rsidRPr="006D78C7">
          <w:rPr>
            <w:noProof/>
            <w:webHidden/>
          </w:rPr>
          <w:t>9</w:t>
        </w:r>
        <w:r w:rsidR="006D78C7"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06" w:history="1">
        <w:r w:rsidRPr="006D78C7">
          <w:rPr>
            <w:rStyle w:val="Hipervnculo"/>
            <w:rFonts w:cs="Arial"/>
            <w:noProof/>
            <w:lang w:val="es-ES_tradnl"/>
          </w:rPr>
          <w:t>Cuadro N° 4.2 : Costo Total de Inversión de la Conexión Eléctrica CTICE</w:t>
        </w:r>
        <w:r w:rsidRPr="006D78C7">
          <w:rPr>
            <w:noProof/>
            <w:webHidden/>
          </w:rPr>
          <w:tab/>
        </w:r>
        <w:r w:rsidRPr="006D78C7">
          <w:rPr>
            <w:noProof/>
            <w:webHidden/>
          </w:rPr>
          <w:fldChar w:fldCharType="begin"/>
        </w:r>
        <w:r w:rsidRPr="006D78C7">
          <w:rPr>
            <w:noProof/>
            <w:webHidden/>
          </w:rPr>
          <w:instrText xml:space="preserve"> PAGEREF _Toc418758106 \h </w:instrText>
        </w:r>
        <w:r w:rsidRPr="006D78C7">
          <w:rPr>
            <w:noProof/>
            <w:webHidden/>
          </w:rPr>
        </w:r>
        <w:r w:rsidRPr="006D78C7">
          <w:rPr>
            <w:noProof/>
            <w:webHidden/>
          </w:rPr>
          <w:fldChar w:fldCharType="separate"/>
        </w:r>
        <w:r w:rsidRPr="006D78C7">
          <w:rPr>
            <w:noProof/>
            <w:webHidden/>
          </w:rPr>
          <w:t>10</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07" w:history="1">
        <w:r w:rsidRPr="006D78C7">
          <w:rPr>
            <w:rStyle w:val="Hipervnculo"/>
            <w:rFonts w:cs="Arial"/>
            <w:noProof/>
            <w:lang w:val="es-ES_tradnl"/>
          </w:rPr>
          <w:t>Cuadro N° 4.3 : Criterios para el Costo Total de Inversión</w:t>
        </w:r>
        <w:r w:rsidRPr="006D78C7">
          <w:rPr>
            <w:noProof/>
            <w:webHidden/>
          </w:rPr>
          <w:tab/>
        </w:r>
        <w:r w:rsidRPr="006D78C7">
          <w:rPr>
            <w:noProof/>
            <w:webHidden/>
          </w:rPr>
          <w:fldChar w:fldCharType="begin"/>
        </w:r>
        <w:r w:rsidRPr="006D78C7">
          <w:rPr>
            <w:noProof/>
            <w:webHidden/>
          </w:rPr>
          <w:instrText xml:space="preserve"> PAGEREF _Toc418758107 \h </w:instrText>
        </w:r>
        <w:r w:rsidRPr="006D78C7">
          <w:rPr>
            <w:noProof/>
            <w:webHidden/>
          </w:rPr>
        </w:r>
        <w:r w:rsidRPr="006D78C7">
          <w:rPr>
            <w:noProof/>
            <w:webHidden/>
          </w:rPr>
          <w:fldChar w:fldCharType="separate"/>
        </w:r>
        <w:r w:rsidRPr="006D78C7">
          <w:rPr>
            <w:noProof/>
            <w:webHidden/>
          </w:rPr>
          <w:t>11</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08" w:history="1">
        <w:r w:rsidRPr="006D78C7">
          <w:rPr>
            <w:rStyle w:val="Hipervnculo"/>
            <w:rFonts w:cs="Arial"/>
            <w:noProof/>
            <w:lang w:val="es-ES_tradnl"/>
          </w:rPr>
          <w:t>Cuadro N° 4.4 : Costos de Terreno - Distrito de Chilca</w:t>
        </w:r>
        <w:r w:rsidRPr="006D78C7">
          <w:rPr>
            <w:noProof/>
            <w:webHidden/>
          </w:rPr>
          <w:tab/>
        </w:r>
        <w:r w:rsidRPr="006D78C7">
          <w:rPr>
            <w:noProof/>
            <w:webHidden/>
          </w:rPr>
          <w:fldChar w:fldCharType="begin"/>
        </w:r>
        <w:r w:rsidRPr="006D78C7">
          <w:rPr>
            <w:noProof/>
            <w:webHidden/>
          </w:rPr>
          <w:instrText xml:space="preserve"> PAGEREF _Toc418758108 \h </w:instrText>
        </w:r>
        <w:r w:rsidRPr="006D78C7">
          <w:rPr>
            <w:noProof/>
            <w:webHidden/>
          </w:rPr>
        </w:r>
        <w:r w:rsidRPr="006D78C7">
          <w:rPr>
            <w:noProof/>
            <w:webHidden/>
          </w:rPr>
          <w:fldChar w:fldCharType="separate"/>
        </w:r>
        <w:r w:rsidRPr="006D78C7">
          <w:rPr>
            <w:noProof/>
            <w:webHidden/>
          </w:rPr>
          <w:t>18</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09" w:history="1">
        <w:r w:rsidRPr="006D78C7">
          <w:rPr>
            <w:rStyle w:val="Hipervnculo"/>
            <w:rFonts w:cs="Arial"/>
            <w:noProof/>
            <w:lang w:val="es-ES_tradnl"/>
          </w:rPr>
          <w:t>Cuadro N° 4.5 : Costos de Adquisición de Terrenos empleado para el cálculo PBP</w:t>
        </w:r>
        <w:r w:rsidRPr="006D78C7">
          <w:rPr>
            <w:noProof/>
            <w:webHidden/>
          </w:rPr>
          <w:tab/>
        </w:r>
        <w:r w:rsidRPr="006D78C7">
          <w:rPr>
            <w:noProof/>
            <w:webHidden/>
          </w:rPr>
          <w:fldChar w:fldCharType="begin"/>
        </w:r>
        <w:r w:rsidRPr="006D78C7">
          <w:rPr>
            <w:noProof/>
            <w:webHidden/>
          </w:rPr>
          <w:instrText xml:space="preserve"> PAGEREF _Toc418758109 \h </w:instrText>
        </w:r>
        <w:r w:rsidRPr="006D78C7">
          <w:rPr>
            <w:noProof/>
            <w:webHidden/>
          </w:rPr>
        </w:r>
        <w:r w:rsidRPr="006D78C7">
          <w:rPr>
            <w:noProof/>
            <w:webHidden/>
          </w:rPr>
          <w:fldChar w:fldCharType="separate"/>
        </w:r>
        <w:r w:rsidRPr="006D78C7">
          <w:rPr>
            <w:noProof/>
            <w:webHidden/>
          </w:rPr>
          <w:t>18</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0" w:history="1">
        <w:r w:rsidRPr="006D78C7">
          <w:rPr>
            <w:rStyle w:val="Hipervnculo"/>
            <w:rFonts w:cs="Arial"/>
            <w:noProof/>
            <w:lang w:val="es-ES_tradnl"/>
          </w:rPr>
          <w:t>Cuadro N° 4.6 : Costos de Adquisición de Terrenos Propuesto</w:t>
        </w:r>
        <w:r w:rsidRPr="006D78C7">
          <w:rPr>
            <w:noProof/>
            <w:webHidden/>
          </w:rPr>
          <w:tab/>
        </w:r>
        <w:r w:rsidRPr="006D78C7">
          <w:rPr>
            <w:noProof/>
            <w:webHidden/>
          </w:rPr>
          <w:fldChar w:fldCharType="begin"/>
        </w:r>
        <w:r w:rsidRPr="006D78C7">
          <w:rPr>
            <w:noProof/>
            <w:webHidden/>
          </w:rPr>
          <w:instrText xml:space="preserve"> PAGEREF _Toc418758110 \h </w:instrText>
        </w:r>
        <w:r w:rsidRPr="006D78C7">
          <w:rPr>
            <w:noProof/>
            <w:webHidden/>
          </w:rPr>
        </w:r>
        <w:r w:rsidRPr="006D78C7">
          <w:rPr>
            <w:noProof/>
            <w:webHidden/>
          </w:rPr>
          <w:fldChar w:fldCharType="separate"/>
        </w:r>
        <w:r w:rsidRPr="006D78C7">
          <w:rPr>
            <w:noProof/>
            <w:webHidden/>
          </w:rPr>
          <w:t>19</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1" w:history="1">
        <w:r w:rsidRPr="006D78C7">
          <w:rPr>
            <w:rStyle w:val="Hipervnculo"/>
            <w:rFonts w:cs="Arial"/>
            <w:noProof/>
            <w:lang w:val="es-ES_tradnl"/>
          </w:rPr>
          <w:t>Cuadro N° 4.7 : Costos de Seguros de Activos empleados y Propuestos para el cálculo del PBP</w:t>
        </w:r>
        <w:r w:rsidRPr="006D78C7">
          <w:rPr>
            <w:noProof/>
            <w:webHidden/>
          </w:rPr>
          <w:tab/>
        </w:r>
        <w:r w:rsidRPr="006D78C7">
          <w:rPr>
            <w:noProof/>
            <w:webHidden/>
          </w:rPr>
          <w:fldChar w:fldCharType="begin"/>
        </w:r>
        <w:r w:rsidRPr="006D78C7">
          <w:rPr>
            <w:noProof/>
            <w:webHidden/>
          </w:rPr>
          <w:instrText xml:space="preserve"> PAGEREF _Toc418758111 \h </w:instrText>
        </w:r>
        <w:r w:rsidRPr="006D78C7">
          <w:rPr>
            <w:noProof/>
            <w:webHidden/>
          </w:rPr>
        </w:r>
        <w:r w:rsidRPr="006D78C7">
          <w:rPr>
            <w:noProof/>
            <w:webHidden/>
          </w:rPr>
          <w:fldChar w:fldCharType="separate"/>
        </w:r>
        <w:r w:rsidRPr="006D78C7">
          <w:rPr>
            <w:noProof/>
            <w:webHidden/>
          </w:rPr>
          <w:t>20</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2" w:history="1">
        <w:r w:rsidRPr="006D78C7">
          <w:rPr>
            <w:rStyle w:val="Hipervnculo"/>
            <w:rFonts w:cs="Arial"/>
            <w:noProof/>
            <w:lang w:val="es-ES_tradnl"/>
          </w:rPr>
          <w:t>Cuadro N° 4.8 : Costo Total de Inversión de Central Termoeléctrica Dual CTICT</w:t>
        </w:r>
        <w:r w:rsidRPr="006D78C7">
          <w:rPr>
            <w:noProof/>
            <w:webHidden/>
          </w:rPr>
          <w:tab/>
        </w:r>
        <w:r w:rsidRPr="006D78C7">
          <w:rPr>
            <w:noProof/>
            <w:webHidden/>
          </w:rPr>
          <w:fldChar w:fldCharType="begin"/>
        </w:r>
        <w:r w:rsidRPr="006D78C7">
          <w:rPr>
            <w:noProof/>
            <w:webHidden/>
          </w:rPr>
          <w:instrText xml:space="preserve"> PAGEREF _Toc418758112 \h </w:instrText>
        </w:r>
        <w:r w:rsidRPr="006D78C7">
          <w:rPr>
            <w:noProof/>
            <w:webHidden/>
          </w:rPr>
        </w:r>
        <w:r w:rsidRPr="006D78C7">
          <w:rPr>
            <w:noProof/>
            <w:webHidden/>
          </w:rPr>
          <w:fldChar w:fldCharType="separate"/>
        </w:r>
        <w:r w:rsidRPr="006D78C7">
          <w:rPr>
            <w:noProof/>
            <w:webHidden/>
          </w:rPr>
          <w:t>23</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3" w:history="1">
        <w:r w:rsidRPr="006D78C7">
          <w:rPr>
            <w:rStyle w:val="Hipervnculo"/>
            <w:rFonts w:cs="Arial"/>
            <w:noProof/>
            <w:lang w:val="es-ES_tradnl"/>
          </w:rPr>
          <w:t>Cuadro N° 4.9 : Costo Total de Inversión de la Conexión Eléctrica CTICE</w:t>
        </w:r>
        <w:r w:rsidRPr="006D78C7">
          <w:rPr>
            <w:noProof/>
            <w:webHidden/>
          </w:rPr>
          <w:tab/>
        </w:r>
        <w:r w:rsidRPr="006D78C7">
          <w:rPr>
            <w:noProof/>
            <w:webHidden/>
          </w:rPr>
          <w:fldChar w:fldCharType="begin"/>
        </w:r>
        <w:r w:rsidRPr="006D78C7">
          <w:rPr>
            <w:noProof/>
            <w:webHidden/>
          </w:rPr>
          <w:instrText xml:space="preserve"> PAGEREF _Toc418758113 \h </w:instrText>
        </w:r>
        <w:r w:rsidRPr="006D78C7">
          <w:rPr>
            <w:noProof/>
            <w:webHidden/>
          </w:rPr>
        </w:r>
        <w:r w:rsidRPr="006D78C7">
          <w:rPr>
            <w:noProof/>
            <w:webHidden/>
          </w:rPr>
          <w:fldChar w:fldCharType="separate"/>
        </w:r>
        <w:r w:rsidRPr="006D78C7">
          <w:rPr>
            <w:noProof/>
            <w:webHidden/>
          </w:rPr>
          <w:t>24</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4" w:history="1">
        <w:r w:rsidRPr="006D78C7">
          <w:rPr>
            <w:rStyle w:val="Hipervnculo"/>
            <w:rFonts w:cs="Arial"/>
            <w:noProof/>
            <w:lang w:val="es-ES_tradnl"/>
          </w:rPr>
          <w:t>Cuadro N° 4.10 : Costos Fijos Anuales de Planta Dual</w:t>
        </w:r>
        <w:r w:rsidRPr="006D78C7">
          <w:rPr>
            <w:noProof/>
            <w:webHidden/>
          </w:rPr>
          <w:tab/>
        </w:r>
        <w:r w:rsidRPr="006D78C7">
          <w:rPr>
            <w:noProof/>
            <w:webHidden/>
          </w:rPr>
          <w:fldChar w:fldCharType="begin"/>
        </w:r>
        <w:r w:rsidRPr="006D78C7">
          <w:rPr>
            <w:noProof/>
            <w:webHidden/>
          </w:rPr>
          <w:instrText xml:space="preserve"> PAGEREF _Toc418758114 \h </w:instrText>
        </w:r>
        <w:r w:rsidRPr="006D78C7">
          <w:rPr>
            <w:noProof/>
            <w:webHidden/>
          </w:rPr>
        </w:r>
        <w:r w:rsidRPr="006D78C7">
          <w:rPr>
            <w:noProof/>
            <w:webHidden/>
          </w:rPr>
          <w:fldChar w:fldCharType="separate"/>
        </w:r>
        <w:r w:rsidRPr="006D78C7">
          <w:rPr>
            <w:noProof/>
            <w:webHidden/>
          </w:rPr>
          <w:t>24</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5" w:history="1">
        <w:r w:rsidRPr="006D78C7">
          <w:rPr>
            <w:rStyle w:val="Hipervnculo"/>
            <w:rFonts w:cs="Arial"/>
            <w:noProof/>
            <w:lang w:val="es-ES_tradnl"/>
          </w:rPr>
          <w:t>Cuadro N° 4.11 : Criterios para el Costo Total de Inversión en Planta Dual</w:t>
        </w:r>
        <w:r w:rsidRPr="006D78C7">
          <w:rPr>
            <w:noProof/>
            <w:webHidden/>
          </w:rPr>
          <w:tab/>
        </w:r>
        <w:r w:rsidRPr="006D78C7">
          <w:rPr>
            <w:noProof/>
            <w:webHidden/>
          </w:rPr>
          <w:fldChar w:fldCharType="begin"/>
        </w:r>
        <w:r w:rsidRPr="006D78C7">
          <w:rPr>
            <w:noProof/>
            <w:webHidden/>
          </w:rPr>
          <w:instrText xml:space="preserve"> PAGEREF _Toc418758115 \h </w:instrText>
        </w:r>
        <w:r w:rsidRPr="006D78C7">
          <w:rPr>
            <w:noProof/>
            <w:webHidden/>
          </w:rPr>
        </w:r>
        <w:r w:rsidRPr="006D78C7">
          <w:rPr>
            <w:noProof/>
            <w:webHidden/>
          </w:rPr>
          <w:fldChar w:fldCharType="separate"/>
        </w:r>
        <w:r w:rsidRPr="006D78C7">
          <w:rPr>
            <w:noProof/>
            <w:webHidden/>
          </w:rPr>
          <w:t>25</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6" w:history="1">
        <w:r w:rsidRPr="006D78C7">
          <w:rPr>
            <w:rStyle w:val="Hipervnculo"/>
            <w:rFonts w:cs="Arial"/>
            <w:noProof/>
            <w:lang w:val="es-ES_tradnl"/>
          </w:rPr>
          <w:t>Cuadro N° 4.12 : Costos de Combustible DB5 – Pruebas de Comisionado</w:t>
        </w:r>
        <w:r w:rsidRPr="006D78C7">
          <w:rPr>
            <w:noProof/>
            <w:webHidden/>
          </w:rPr>
          <w:tab/>
        </w:r>
        <w:r w:rsidRPr="006D78C7">
          <w:rPr>
            <w:noProof/>
            <w:webHidden/>
          </w:rPr>
          <w:fldChar w:fldCharType="begin"/>
        </w:r>
        <w:r w:rsidRPr="006D78C7">
          <w:rPr>
            <w:noProof/>
            <w:webHidden/>
          </w:rPr>
          <w:instrText xml:space="preserve"> PAGEREF _Toc418758116 \h </w:instrText>
        </w:r>
        <w:r w:rsidRPr="006D78C7">
          <w:rPr>
            <w:noProof/>
            <w:webHidden/>
          </w:rPr>
        </w:r>
        <w:r w:rsidRPr="006D78C7">
          <w:rPr>
            <w:noProof/>
            <w:webHidden/>
          </w:rPr>
          <w:fldChar w:fldCharType="separate"/>
        </w:r>
        <w:r w:rsidRPr="006D78C7">
          <w:rPr>
            <w:noProof/>
            <w:webHidden/>
          </w:rPr>
          <w:t>29</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7" w:history="1">
        <w:r w:rsidRPr="006D78C7">
          <w:rPr>
            <w:rStyle w:val="Hipervnculo"/>
            <w:rFonts w:cs="Arial"/>
            <w:noProof/>
            <w:lang w:val="es-ES_tradnl"/>
          </w:rPr>
          <w:t>Cuadro N° 4.13 : Costos de Terrenos para el Cálculo del CUED</w:t>
        </w:r>
        <w:r w:rsidRPr="006D78C7">
          <w:rPr>
            <w:noProof/>
            <w:webHidden/>
          </w:rPr>
          <w:tab/>
        </w:r>
        <w:r w:rsidRPr="006D78C7">
          <w:rPr>
            <w:noProof/>
            <w:webHidden/>
          </w:rPr>
          <w:fldChar w:fldCharType="begin"/>
        </w:r>
        <w:r w:rsidRPr="006D78C7">
          <w:rPr>
            <w:noProof/>
            <w:webHidden/>
          </w:rPr>
          <w:instrText xml:space="preserve"> PAGEREF _Toc418758117 \h </w:instrText>
        </w:r>
        <w:r w:rsidRPr="006D78C7">
          <w:rPr>
            <w:noProof/>
            <w:webHidden/>
          </w:rPr>
        </w:r>
        <w:r w:rsidRPr="006D78C7">
          <w:rPr>
            <w:noProof/>
            <w:webHidden/>
          </w:rPr>
          <w:fldChar w:fldCharType="separate"/>
        </w:r>
        <w:r w:rsidRPr="006D78C7">
          <w:rPr>
            <w:noProof/>
            <w:webHidden/>
          </w:rPr>
          <w:t>30</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8" w:history="1">
        <w:r w:rsidRPr="006D78C7">
          <w:rPr>
            <w:rStyle w:val="Hipervnculo"/>
            <w:rFonts w:cs="Arial"/>
            <w:noProof/>
            <w:lang w:val="es-ES_tradnl"/>
          </w:rPr>
          <w:t>Cuadro N° 4.14 : Costos de Terrenos propuestos para el Cálculo del CUED</w:t>
        </w:r>
        <w:r w:rsidRPr="006D78C7">
          <w:rPr>
            <w:noProof/>
            <w:webHidden/>
          </w:rPr>
          <w:tab/>
        </w:r>
        <w:r w:rsidRPr="006D78C7">
          <w:rPr>
            <w:noProof/>
            <w:webHidden/>
          </w:rPr>
          <w:fldChar w:fldCharType="begin"/>
        </w:r>
        <w:r w:rsidRPr="006D78C7">
          <w:rPr>
            <w:noProof/>
            <w:webHidden/>
          </w:rPr>
          <w:instrText xml:space="preserve"> PAGEREF _Toc418758118 \h </w:instrText>
        </w:r>
        <w:r w:rsidRPr="006D78C7">
          <w:rPr>
            <w:noProof/>
            <w:webHidden/>
          </w:rPr>
        </w:r>
        <w:r w:rsidRPr="006D78C7">
          <w:rPr>
            <w:noProof/>
            <w:webHidden/>
          </w:rPr>
          <w:fldChar w:fldCharType="separate"/>
        </w:r>
        <w:r w:rsidRPr="006D78C7">
          <w:rPr>
            <w:noProof/>
            <w:webHidden/>
          </w:rPr>
          <w:t>30</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19" w:history="1">
        <w:r w:rsidRPr="006D78C7">
          <w:rPr>
            <w:rStyle w:val="Hipervnculo"/>
            <w:rFonts w:cs="Arial"/>
            <w:noProof/>
            <w:lang w:val="es-ES_tradnl"/>
          </w:rPr>
          <w:t>Cuadro N° 4.15 : Costos de Seguros de Activos empleados y Propuestos para el cálculo del CUED</w:t>
        </w:r>
        <w:r w:rsidRPr="006D78C7">
          <w:rPr>
            <w:noProof/>
            <w:webHidden/>
          </w:rPr>
          <w:tab/>
        </w:r>
        <w:r w:rsidRPr="006D78C7">
          <w:rPr>
            <w:noProof/>
            <w:webHidden/>
          </w:rPr>
          <w:fldChar w:fldCharType="begin"/>
        </w:r>
        <w:r w:rsidRPr="006D78C7">
          <w:rPr>
            <w:noProof/>
            <w:webHidden/>
          </w:rPr>
          <w:instrText xml:space="preserve"> PAGEREF _Toc418758119 \h </w:instrText>
        </w:r>
        <w:r w:rsidRPr="006D78C7">
          <w:rPr>
            <w:noProof/>
            <w:webHidden/>
          </w:rPr>
        </w:r>
        <w:r w:rsidRPr="006D78C7">
          <w:rPr>
            <w:noProof/>
            <w:webHidden/>
          </w:rPr>
          <w:fldChar w:fldCharType="separate"/>
        </w:r>
        <w:r w:rsidRPr="006D78C7">
          <w:rPr>
            <w:noProof/>
            <w:webHidden/>
          </w:rPr>
          <w:t>31</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0" w:history="1">
        <w:r w:rsidRPr="006D78C7">
          <w:rPr>
            <w:rStyle w:val="Hipervnculo"/>
            <w:rFonts w:cs="Arial"/>
            <w:noProof/>
            <w:lang w:val="es-ES_tradnl"/>
          </w:rPr>
          <w:t>Cuadro N° 4.16 : Costos de Supervisión utilizados por OSINERMING</w:t>
        </w:r>
        <w:r w:rsidRPr="006D78C7">
          <w:rPr>
            <w:noProof/>
            <w:webHidden/>
          </w:rPr>
          <w:tab/>
        </w:r>
        <w:r w:rsidRPr="006D78C7">
          <w:rPr>
            <w:noProof/>
            <w:webHidden/>
          </w:rPr>
          <w:fldChar w:fldCharType="begin"/>
        </w:r>
        <w:r w:rsidRPr="006D78C7">
          <w:rPr>
            <w:noProof/>
            <w:webHidden/>
          </w:rPr>
          <w:instrText xml:space="preserve"> PAGEREF _Toc418758120 \h </w:instrText>
        </w:r>
        <w:r w:rsidRPr="006D78C7">
          <w:rPr>
            <w:noProof/>
            <w:webHidden/>
          </w:rPr>
        </w:r>
        <w:r w:rsidRPr="006D78C7">
          <w:rPr>
            <w:noProof/>
            <w:webHidden/>
          </w:rPr>
          <w:fldChar w:fldCharType="separate"/>
        </w:r>
        <w:r w:rsidRPr="006D78C7">
          <w:rPr>
            <w:noProof/>
            <w:webHidden/>
          </w:rPr>
          <w:t>33</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1" w:history="1">
        <w:r w:rsidRPr="006D78C7">
          <w:rPr>
            <w:rStyle w:val="Hipervnculo"/>
            <w:rFonts w:cs="Arial"/>
            <w:noProof/>
            <w:lang w:val="es-ES_tradnl"/>
          </w:rPr>
          <w:t>Cuadro N° 4.17 : Costos de Supervisión propuestos</w:t>
        </w:r>
        <w:r w:rsidRPr="006D78C7">
          <w:rPr>
            <w:noProof/>
            <w:webHidden/>
          </w:rPr>
          <w:tab/>
        </w:r>
        <w:r w:rsidRPr="006D78C7">
          <w:rPr>
            <w:noProof/>
            <w:webHidden/>
          </w:rPr>
          <w:fldChar w:fldCharType="begin"/>
        </w:r>
        <w:r w:rsidRPr="006D78C7">
          <w:rPr>
            <w:noProof/>
            <w:webHidden/>
          </w:rPr>
          <w:instrText xml:space="preserve"> PAGEREF _Toc418758121 \h </w:instrText>
        </w:r>
        <w:r w:rsidRPr="006D78C7">
          <w:rPr>
            <w:noProof/>
            <w:webHidden/>
          </w:rPr>
        </w:r>
        <w:r w:rsidRPr="006D78C7">
          <w:rPr>
            <w:noProof/>
            <w:webHidden/>
          </w:rPr>
          <w:fldChar w:fldCharType="separate"/>
        </w:r>
        <w:r w:rsidRPr="006D78C7">
          <w:rPr>
            <w:noProof/>
            <w:webHidden/>
          </w:rPr>
          <w:t>33</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2" w:history="1">
        <w:r w:rsidRPr="006D78C7">
          <w:rPr>
            <w:rStyle w:val="Hipervnculo"/>
            <w:rFonts w:cs="Arial"/>
            <w:noProof/>
            <w:lang w:val="es-ES_tradnl"/>
          </w:rPr>
          <w:t>Cuadro N° 4.18 : Costos Generales y Utilidades del Contratista utilizados por OSINERMING</w:t>
        </w:r>
        <w:r w:rsidRPr="006D78C7">
          <w:rPr>
            <w:noProof/>
            <w:webHidden/>
          </w:rPr>
          <w:tab/>
        </w:r>
        <w:r w:rsidRPr="006D78C7">
          <w:rPr>
            <w:noProof/>
            <w:webHidden/>
          </w:rPr>
          <w:fldChar w:fldCharType="begin"/>
        </w:r>
        <w:r w:rsidRPr="006D78C7">
          <w:rPr>
            <w:noProof/>
            <w:webHidden/>
          </w:rPr>
          <w:instrText xml:space="preserve"> PAGEREF _Toc418758122 \h </w:instrText>
        </w:r>
        <w:r w:rsidRPr="006D78C7">
          <w:rPr>
            <w:noProof/>
            <w:webHidden/>
          </w:rPr>
        </w:r>
        <w:r w:rsidRPr="006D78C7">
          <w:rPr>
            <w:noProof/>
            <w:webHidden/>
          </w:rPr>
          <w:fldChar w:fldCharType="separate"/>
        </w:r>
        <w:r w:rsidRPr="006D78C7">
          <w:rPr>
            <w:noProof/>
            <w:webHidden/>
          </w:rPr>
          <w:t>34</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3" w:history="1">
        <w:r w:rsidRPr="006D78C7">
          <w:rPr>
            <w:rStyle w:val="Hipervnculo"/>
            <w:rFonts w:cs="Arial"/>
            <w:noProof/>
            <w:lang w:val="es-ES_tradnl"/>
          </w:rPr>
          <w:t>Cuadro N° 4.19 : Costos Generales y Utilidades del Contratista propuestos</w:t>
        </w:r>
        <w:r w:rsidRPr="006D78C7">
          <w:rPr>
            <w:noProof/>
            <w:webHidden/>
          </w:rPr>
          <w:tab/>
        </w:r>
        <w:r w:rsidRPr="006D78C7">
          <w:rPr>
            <w:noProof/>
            <w:webHidden/>
          </w:rPr>
          <w:fldChar w:fldCharType="begin"/>
        </w:r>
        <w:r w:rsidRPr="006D78C7">
          <w:rPr>
            <w:noProof/>
            <w:webHidden/>
          </w:rPr>
          <w:instrText xml:space="preserve"> PAGEREF _Toc418758123 \h </w:instrText>
        </w:r>
        <w:r w:rsidRPr="006D78C7">
          <w:rPr>
            <w:noProof/>
            <w:webHidden/>
          </w:rPr>
        </w:r>
        <w:r w:rsidRPr="006D78C7">
          <w:rPr>
            <w:noProof/>
            <w:webHidden/>
          </w:rPr>
          <w:fldChar w:fldCharType="separate"/>
        </w:r>
        <w:r w:rsidRPr="006D78C7">
          <w:rPr>
            <w:noProof/>
            <w:webHidden/>
          </w:rPr>
          <w:t>35</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4" w:history="1">
        <w:r w:rsidRPr="006D78C7">
          <w:rPr>
            <w:rStyle w:val="Hipervnculo"/>
            <w:rFonts w:cs="Arial"/>
            <w:noProof/>
            <w:lang w:val="es-ES_tradnl"/>
          </w:rPr>
          <w:t>Cuadro N° 5.1 : Precio de Potencia Fijado - FITA 2015-2016</w:t>
        </w:r>
        <w:r w:rsidRPr="006D78C7">
          <w:rPr>
            <w:noProof/>
            <w:webHidden/>
          </w:rPr>
          <w:tab/>
        </w:r>
        <w:r w:rsidRPr="006D78C7">
          <w:rPr>
            <w:noProof/>
            <w:webHidden/>
          </w:rPr>
          <w:fldChar w:fldCharType="begin"/>
        </w:r>
        <w:r w:rsidRPr="006D78C7">
          <w:rPr>
            <w:noProof/>
            <w:webHidden/>
          </w:rPr>
          <w:instrText xml:space="preserve"> PAGEREF _Toc418758124 \h </w:instrText>
        </w:r>
        <w:r w:rsidRPr="006D78C7">
          <w:rPr>
            <w:noProof/>
            <w:webHidden/>
          </w:rPr>
        </w:r>
        <w:r w:rsidRPr="006D78C7">
          <w:rPr>
            <w:noProof/>
            <w:webHidden/>
          </w:rPr>
          <w:fldChar w:fldCharType="separate"/>
        </w:r>
        <w:r w:rsidRPr="006D78C7">
          <w:rPr>
            <w:noProof/>
            <w:webHidden/>
          </w:rPr>
          <w:t>38</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5" w:history="1">
        <w:r w:rsidRPr="006D78C7">
          <w:rPr>
            <w:rStyle w:val="Hipervnculo"/>
            <w:rFonts w:cs="Arial"/>
            <w:noProof/>
            <w:lang w:val="es-ES_tradnl"/>
          </w:rPr>
          <w:t>Cuadro N° 5.2 : Precio de Potencia Propuesto</w:t>
        </w:r>
        <w:r w:rsidRPr="006D78C7">
          <w:rPr>
            <w:noProof/>
            <w:webHidden/>
          </w:rPr>
          <w:tab/>
        </w:r>
        <w:r w:rsidRPr="006D78C7">
          <w:rPr>
            <w:noProof/>
            <w:webHidden/>
          </w:rPr>
          <w:fldChar w:fldCharType="begin"/>
        </w:r>
        <w:r w:rsidRPr="006D78C7">
          <w:rPr>
            <w:noProof/>
            <w:webHidden/>
          </w:rPr>
          <w:instrText xml:space="preserve"> PAGEREF _Toc418758125 \h </w:instrText>
        </w:r>
        <w:r w:rsidRPr="006D78C7">
          <w:rPr>
            <w:noProof/>
            <w:webHidden/>
          </w:rPr>
        </w:r>
        <w:r w:rsidRPr="006D78C7">
          <w:rPr>
            <w:noProof/>
            <w:webHidden/>
          </w:rPr>
          <w:fldChar w:fldCharType="separate"/>
        </w:r>
        <w:r w:rsidRPr="006D78C7">
          <w:rPr>
            <w:noProof/>
            <w:webHidden/>
          </w:rPr>
          <w:t>39</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6" w:history="1">
        <w:r w:rsidRPr="006D78C7">
          <w:rPr>
            <w:rStyle w:val="Hipervnculo"/>
            <w:rFonts w:cs="Arial"/>
            <w:noProof/>
            <w:lang w:val="es-ES_tradnl"/>
          </w:rPr>
          <w:t>Cuadro N° 5.3 : Cálculo de Precio Básico de Potencia – con Cambios Propuestos</w:t>
        </w:r>
        <w:r w:rsidRPr="006D78C7">
          <w:rPr>
            <w:noProof/>
            <w:webHidden/>
          </w:rPr>
          <w:tab/>
        </w:r>
        <w:r w:rsidRPr="006D78C7">
          <w:rPr>
            <w:noProof/>
            <w:webHidden/>
          </w:rPr>
          <w:fldChar w:fldCharType="begin"/>
        </w:r>
        <w:r w:rsidRPr="006D78C7">
          <w:rPr>
            <w:noProof/>
            <w:webHidden/>
          </w:rPr>
          <w:instrText xml:space="preserve"> PAGEREF _Toc418758126 \h </w:instrText>
        </w:r>
        <w:r w:rsidRPr="006D78C7">
          <w:rPr>
            <w:noProof/>
            <w:webHidden/>
          </w:rPr>
        </w:r>
        <w:r w:rsidRPr="006D78C7">
          <w:rPr>
            <w:noProof/>
            <w:webHidden/>
          </w:rPr>
          <w:fldChar w:fldCharType="separate"/>
        </w:r>
        <w:r w:rsidRPr="006D78C7">
          <w:rPr>
            <w:noProof/>
            <w:webHidden/>
          </w:rPr>
          <w:t>39</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7" w:history="1">
        <w:r w:rsidRPr="006D78C7">
          <w:rPr>
            <w:rStyle w:val="Hipervnculo"/>
            <w:rFonts w:cs="Arial"/>
            <w:noProof/>
            <w:lang w:val="es-ES_tradnl"/>
          </w:rPr>
          <w:t>Cuadro N° 5.4 : Costos de Inversión de Central de Punta – Propuesta</w:t>
        </w:r>
        <w:r w:rsidRPr="006D78C7">
          <w:rPr>
            <w:noProof/>
            <w:webHidden/>
          </w:rPr>
          <w:tab/>
        </w:r>
        <w:r w:rsidRPr="006D78C7">
          <w:rPr>
            <w:noProof/>
            <w:webHidden/>
          </w:rPr>
          <w:fldChar w:fldCharType="begin"/>
        </w:r>
        <w:r w:rsidRPr="006D78C7">
          <w:rPr>
            <w:noProof/>
            <w:webHidden/>
          </w:rPr>
          <w:instrText xml:space="preserve"> PAGEREF _Toc418758127 \h </w:instrText>
        </w:r>
        <w:r w:rsidRPr="006D78C7">
          <w:rPr>
            <w:noProof/>
            <w:webHidden/>
          </w:rPr>
        </w:r>
        <w:r w:rsidRPr="006D78C7">
          <w:rPr>
            <w:noProof/>
            <w:webHidden/>
          </w:rPr>
          <w:fldChar w:fldCharType="separate"/>
        </w:r>
        <w:r w:rsidRPr="006D78C7">
          <w:rPr>
            <w:noProof/>
            <w:webHidden/>
          </w:rPr>
          <w:t>40</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8" w:history="1">
        <w:r w:rsidRPr="006D78C7">
          <w:rPr>
            <w:rStyle w:val="Hipervnculo"/>
            <w:rFonts w:cs="Arial"/>
            <w:noProof/>
            <w:lang w:val="es-ES_tradnl"/>
          </w:rPr>
          <w:t>Cuadro N° 5.5 : Precios CUED y CUCSS  FITA 2015 -2016</w:t>
        </w:r>
        <w:r w:rsidRPr="006D78C7">
          <w:rPr>
            <w:noProof/>
            <w:webHidden/>
          </w:rPr>
          <w:tab/>
        </w:r>
        <w:r w:rsidRPr="006D78C7">
          <w:rPr>
            <w:noProof/>
            <w:webHidden/>
          </w:rPr>
          <w:fldChar w:fldCharType="begin"/>
        </w:r>
        <w:r w:rsidRPr="006D78C7">
          <w:rPr>
            <w:noProof/>
            <w:webHidden/>
          </w:rPr>
          <w:instrText xml:space="preserve"> PAGEREF _Toc418758128 \h </w:instrText>
        </w:r>
        <w:r w:rsidRPr="006D78C7">
          <w:rPr>
            <w:noProof/>
            <w:webHidden/>
          </w:rPr>
        </w:r>
        <w:r w:rsidRPr="006D78C7">
          <w:rPr>
            <w:noProof/>
            <w:webHidden/>
          </w:rPr>
          <w:fldChar w:fldCharType="separate"/>
        </w:r>
        <w:r w:rsidRPr="006D78C7">
          <w:rPr>
            <w:noProof/>
            <w:webHidden/>
          </w:rPr>
          <w:t>41</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29" w:history="1">
        <w:r w:rsidRPr="006D78C7">
          <w:rPr>
            <w:rStyle w:val="Hipervnculo"/>
            <w:rFonts w:cs="Arial"/>
            <w:noProof/>
            <w:lang w:val="es-ES_tradnl"/>
          </w:rPr>
          <w:t>Cuadro N° 5.6 : Precio de CUED y CUCSS propuestos</w:t>
        </w:r>
        <w:r w:rsidRPr="006D78C7">
          <w:rPr>
            <w:noProof/>
            <w:webHidden/>
          </w:rPr>
          <w:tab/>
        </w:r>
        <w:r w:rsidRPr="006D78C7">
          <w:rPr>
            <w:noProof/>
            <w:webHidden/>
          </w:rPr>
          <w:fldChar w:fldCharType="begin"/>
        </w:r>
        <w:r w:rsidRPr="006D78C7">
          <w:rPr>
            <w:noProof/>
            <w:webHidden/>
          </w:rPr>
          <w:instrText xml:space="preserve"> PAGEREF _Toc418758129 \h </w:instrText>
        </w:r>
        <w:r w:rsidRPr="006D78C7">
          <w:rPr>
            <w:noProof/>
            <w:webHidden/>
          </w:rPr>
        </w:r>
        <w:r w:rsidRPr="006D78C7">
          <w:rPr>
            <w:noProof/>
            <w:webHidden/>
          </w:rPr>
          <w:fldChar w:fldCharType="separate"/>
        </w:r>
        <w:r w:rsidRPr="006D78C7">
          <w:rPr>
            <w:noProof/>
            <w:webHidden/>
          </w:rPr>
          <w:t>42</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30" w:history="1">
        <w:r w:rsidRPr="006D78C7">
          <w:rPr>
            <w:rStyle w:val="Hipervnculo"/>
            <w:rFonts w:cs="Arial"/>
            <w:noProof/>
            <w:lang w:val="es-ES_tradnl"/>
          </w:rPr>
          <w:t>Cuadro N° 5.7 : Cálculo del CUED y CUCSS propuestos</w:t>
        </w:r>
        <w:r w:rsidRPr="006D78C7">
          <w:rPr>
            <w:noProof/>
            <w:webHidden/>
          </w:rPr>
          <w:tab/>
        </w:r>
        <w:r w:rsidRPr="006D78C7">
          <w:rPr>
            <w:noProof/>
            <w:webHidden/>
          </w:rPr>
          <w:fldChar w:fldCharType="begin"/>
        </w:r>
        <w:r w:rsidRPr="006D78C7">
          <w:rPr>
            <w:noProof/>
            <w:webHidden/>
          </w:rPr>
          <w:instrText xml:space="preserve"> PAGEREF _Toc418758130 \h </w:instrText>
        </w:r>
        <w:r w:rsidRPr="006D78C7">
          <w:rPr>
            <w:noProof/>
            <w:webHidden/>
          </w:rPr>
        </w:r>
        <w:r w:rsidRPr="006D78C7">
          <w:rPr>
            <w:noProof/>
            <w:webHidden/>
          </w:rPr>
          <w:fldChar w:fldCharType="separate"/>
        </w:r>
        <w:r w:rsidRPr="006D78C7">
          <w:rPr>
            <w:noProof/>
            <w:webHidden/>
          </w:rPr>
          <w:t>42</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31" w:history="1">
        <w:r w:rsidRPr="006D78C7">
          <w:rPr>
            <w:rStyle w:val="Hipervnculo"/>
            <w:rFonts w:cs="Arial"/>
            <w:noProof/>
            <w:lang w:val="es-ES_tradnl"/>
          </w:rPr>
          <w:t>Cuadro N° 5.7 : Resultados de Propuesta para Unidad Dual y Conexión</w:t>
        </w:r>
        <w:r w:rsidRPr="006D78C7">
          <w:rPr>
            <w:noProof/>
            <w:webHidden/>
          </w:rPr>
          <w:tab/>
        </w:r>
        <w:r w:rsidRPr="006D78C7">
          <w:rPr>
            <w:noProof/>
            <w:webHidden/>
          </w:rPr>
          <w:fldChar w:fldCharType="begin"/>
        </w:r>
        <w:r w:rsidRPr="006D78C7">
          <w:rPr>
            <w:noProof/>
            <w:webHidden/>
          </w:rPr>
          <w:instrText xml:space="preserve"> PAGEREF _Toc418758131 \h </w:instrText>
        </w:r>
        <w:r w:rsidRPr="006D78C7">
          <w:rPr>
            <w:noProof/>
            <w:webHidden/>
          </w:rPr>
        </w:r>
        <w:r w:rsidRPr="006D78C7">
          <w:rPr>
            <w:noProof/>
            <w:webHidden/>
          </w:rPr>
          <w:fldChar w:fldCharType="separate"/>
        </w:r>
        <w:r w:rsidRPr="006D78C7">
          <w:rPr>
            <w:noProof/>
            <w:webHidden/>
          </w:rPr>
          <w:t>43</w:t>
        </w:r>
        <w:r w:rsidRPr="006D78C7">
          <w:rPr>
            <w:noProof/>
            <w:webHidden/>
          </w:rPr>
          <w:fldChar w:fldCharType="end"/>
        </w:r>
      </w:hyperlink>
    </w:p>
    <w:p w:rsidR="006D78C7" w:rsidRPr="006D78C7" w:rsidRDefault="006D78C7">
      <w:pPr>
        <w:pStyle w:val="Tabladeilustraciones"/>
        <w:tabs>
          <w:tab w:val="right" w:leader="underscore" w:pos="9092"/>
        </w:tabs>
        <w:rPr>
          <w:rFonts w:asciiTheme="minorHAnsi" w:eastAsiaTheme="minorEastAsia" w:hAnsiTheme="minorHAnsi" w:cstheme="minorBidi"/>
          <w:noProof/>
          <w:szCs w:val="22"/>
          <w:lang w:val="es-PE" w:eastAsia="es-PE"/>
        </w:rPr>
      </w:pPr>
      <w:hyperlink w:anchor="_Toc418758132" w:history="1">
        <w:r w:rsidRPr="006D78C7">
          <w:rPr>
            <w:rStyle w:val="Hipervnculo"/>
            <w:rFonts w:cs="Arial"/>
            <w:noProof/>
            <w:lang w:val="es-ES_tradnl"/>
          </w:rPr>
          <w:t>Cuadro N° 5.8 : Resultados de Propuesta para Costo Anual de Unidad Dual</w:t>
        </w:r>
        <w:r w:rsidRPr="006D78C7">
          <w:rPr>
            <w:noProof/>
            <w:webHidden/>
          </w:rPr>
          <w:tab/>
        </w:r>
        <w:r w:rsidRPr="006D78C7">
          <w:rPr>
            <w:noProof/>
            <w:webHidden/>
          </w:rPr>
          <w:fldChar w:fldCharType="begin"/>
        </w:r>
        <w:r w:rsidRPr="006D78C7">
          <w:rPr>
            <w:noProof/>
            <w:webHidden/>
          </w:rPr>
          <w:instrText xml:space="preserve"> PAGEREF _Toc418758132 \h </w:instrText>
        </w:r>
        <w:r w:rsidRPr="006D78C7">
          <w:rPr>
            <w:noProof/>
            <w:webHidden/>
          </w:rPr>
        </w:r>
        <w:r w:rsidRPr="006D78C7">
          <w:rPr>
            <w:noProof/>
            <w:webHidden/>
          </w:rPr>
          <w:fldChar w:fldCharType="separate"/>
        </w:r>
        <w:r w:rsidRPr="006D78C7">
          <w:rPr>
            <w:noProof/>
            <w:webHidden/>
          </w:rPr>
          <w:t>44</w:t>
        </w:r>
        <w:r w:rsidRPr="006D78C7">
          <w:rPr>
            <w:noProof/>
            <w:webHidden/>
          </w:rPr>
          <w:fldChar w:fldCharType="end"/>
        </w:r>
      </w:hyperlink>
    </w:p>
    <w:p w:rsidR="00CE511A" w:rsidRPr="006109F2" w:rsidRDefault="00AB5454" w:rsidP="003A23E6">
      <w:pPr>
        <w:pStyle w:val="Tabladeilustraciones"/>
        <w:tabs>
          <w:tab w:val="left" w:pos="1200"/>
          <w:tab w:val="right" w:leader="underscore" w:pos="9092"/>
        </w:tabs>
        <w:spacing w:line="288" w:lineRule="auto"/>
        <w:jc w:val="both"/>
        <w:rPr>
          <w:rFonts w:cs="Arial"/>
        </w:rPr>
      </w:pPr>
      <w:r w:rsidRPr="006D78C7">
        <w:rPr>
          <w:rStyle w:val="Hipervnculo"/>
          <w:rFonts w:cs="Arial"/>
          <w:noProof/>
          <w:szCs w:val="22"/>
          <w:lang w:val="es-ES_tradnl"/>
        </w:rPr>
        <w:fldChar w:fldCharType="end"/>
      </w:r>
    </w:p>
    <w:p w:rsidR="00A74C15" w:rsidRPr="002C6DF4" w:rsidRDefault="00A74C15" w:rsidP="00896F8B">
      <w:pPr>
        <w:pStyle w:val="CCTextoIndep"/>
        <w:tabs>
          <w:tab w:val="right" w:pos="9102"/>
        </w:tabs>
        <w:spacing w:after="0" w:line="288" w:lineRule="auto"/>
        <w:rPr>
          <w:rFonts w:cs="Arial"/>
          <w:b/>
          <w:lang w:val="es-ES"/>
        </w:rPr>
      </w:pPr>
      <w:r w:rsidRPr="002C6DF4">
        <w:rPr>
          <w:rFonts w:cs="Arial"/>
          <w:b/>
          <w:lang w:val="es-ES"/>
        </w:rPr>
        <w:t>ÍNDICE DE FIGURAS</w:t>
      </w:r>
      <w:r w:rsidR="00896F8B" w:rsidRPr="002C6DF4">
        <w:rPr>
          <w:rFonts w:cs="Arial"/>
          <w:b/>
          <w:lang w:val="es-ES"/>
        </w:rPr>
        <w:tab/>
      </w:r>
    </w:p>
    <w:p w:rsidR="002C6DF4" w:rsidRDefault="002C6DF4" w:rsidP="002C6DF4">
      <w:pPr>
        <w:pStyle w:val="Tabladeilustraciones"/>
        <w:tabs>
          <w:tab w:val="right" w:leader="dot" w:pos="9203"/>
        </w:tabs>
        <w:rPr>
          <w:rFonts w:asciiTheme="minorHAnsi" w:eastAsiaTheme="minorEastAsia" w:hAnsiTheme="minorHAnsi" w:cstheme="minorBidi"/>
          <w:noProof/>
          <w:szCs w:val="22"/>
          <w:lang w:val="es-PE" w:eastAsia="es-PE"/>
        </w:rPr>
      </w:pPr>
    </w:p>
    <w:p w:rsidR="00D77B9B" w:rsidRPr="00D77B9B" w:rsidRDefault="00BC5542">
      <w:pPr>
        <w:pStyle w:val="Tabladeilustraciones"/>
        <w:tabs>
          <w:tab w:val="right" w:leader="dot" w:pos="9092"/>
        </w:tabs>
        <w:rPr>
          <w:rFonts w:asciiTheme="minorHAnsi" w:eastAsiaTheme="minorEastAsia" w:hAnsiTheme="minorHAnsi" w:cstheme="minorBidi"/>
          <w:noProof/>
          <w:szCs w:val="22"/>
          <w:lang w:val="es-ES" w:eastAsia="es-ES"/>
        </w:rPr>
      </w:pPr>
      <w:r w:rsidRPr="00D77B9B">
        <w:rPr>
          <w:rFonts w:cs="Arial"/>
          <w:smallCaps/>
          <w:sz w:val="28"/>
          <w:szCs w:val="28"/>
          <w:lang w:val="es-PE"/>
        </w:rPr>
        <w:fldChar w:fldCharType="begin"/>
      </w:r>
      <w:r w:rsidRPr="00D77B9B">
        <w:rPr>
          <w:rFonts w:cs="Arial"/>
          <w:smallCaps/>
          <w:sz w:val="28"/>
          <w:szCs w:val="28"/>
          <w:lang w:val="es-PE"/>
        </w:rPr>
        <w:instrText xml:space="preserve"> TOC \h \z \c "Figura" </w:instrText>
      </w:r>
      <w:r w:rsidRPr="00D77B9B">
        <w:rPr>
          <w:rFonts w:cs="Arial"/>
          <w:smallCaps/>
          <w:sz w:val="28"/>
          <w:szCs w:val="28"/>
          <w:lang w:val="es-PE"/>
        </w:rPr>
        <w:fldChar w:fldCharType="separate"/>
      </w:r>
      <w:hyperlink w:anchor="_Toc418706353" w:history="1">
        <w:r w:rsidR="00D77B9B" w:rsidRPr="00D77B9B">
          <w:rPr>
            <w:rStyle w:val="Hipervnculo"/>
            <w:rFonts w:cs="Arial"/>
            <w:noProof/>
            <w:lang w:val="es-ES_tradnl"/>
          </w:rPr>
          <w:t>Figura N° 4.1: Costos de Terreno Zona Norte de Lima</w:t>
        </w:r>
        <w:r w:rsidR="00D77B9B" w:rsidRPr="00D77B9B">
          <w:rPr>
            <w:noProof/>
            <w:webHidden/>
          </w:rPr>
          <w:tab/>
        </w:r>
        <w:r w:rsidR="00D77B9B" w:rsidRPr="00D77B9B">
          <w:rPr>
            <w:noProof/>
            <w:webHidden/>
          </w:rPr>
          <w:fldChar w:fldCharType="begin"/>
        </w:r>
        <w:r w:rsidR="00D77B9B" w:rsidRPr="00D77B9B">
          <w:rPr>
            <w:noProof/>
            <w:webHidden/>
          </w:rPr>
          <w:instrText xml:space="preserve"> PAGEREF _Toc418706353 \h </w:instrText>
        </w:r>
        <w:r w:rsidR="00D77B9B" w:rsidRPr="00D77B9B">
          <w:rPr>
            <w:noProof/>
            <w:webHidden/>
          </w:rPr>
        </w:r>
        <w:r w:rsidR="00D77B9B" w:rsidRPr="00D77B9B">
          <w:rPr>
            <w:noProof/>
            <w:webHidden/>
          </w:rPr>
          <w:fldChar w:fldCharType="separate"/>
        </w:r>
        <w:r w:rsidR="006D78C7">
          <w:rPr>
            <w:noProof/>
            <w:webHidden/>
          </w:rPr>
          <w:t>15</w:t>
        </w:r>
        <w:r w:rsidR="00D77B9B" w:rsidRPr="00D77B9B">
          <w:rPr>
            <w:noProof/>
            <w:webHidden/>
          </w:rPr>
          <w:fldChar w:fldCharType="end"/>
        </w:r>
      </w:hyperlink>
    </w:p>
    <w:p w:rsidR="00D77B9B" w:rsidRPr="00D77B9B" w:rsidRDefault="00D34441">
      <w:pPr>
        <w:pStyle w:val="Tabladeilustraciones"/>
        <w:tabs>
          <w:tab w:val="right" w:leader="dot" w:pos="9092"/>
        </w:tabs>
        <w:rPr>
          <w:rFonts w:asciiTheme="minorHAnsi" w:eastAsiaTheme="minorEastAsia" w:hAnsiTheme="minorHAnsi" w:cstheme="minorBidi"/>
          <w:noProof/>
          <w:szCs w:val="22"/>
          <w:lang w:val="es-ES" w:eastAsia="es-ES"/>
        </w:rPr>
      </w:pPr>
      <w:hyperlink w:anchor="_Toc418706354" w:history="1">
        <w:r w:rsidR="00D77B9B" w:rsidRPr="00D77B9B">
          <w:rPr>
            <w:rStyle w:val="Hipervnculo"/>
            <w:rFonts w:cs="Arial"/>
            <w:noProof/>
            <w:lang w:val="es-ES_tradnl"/>
          </w:rPr>
          <w:t>Figura N° 4.2: Costos de Terreno Zona Este de Lima</w:t>
        </w:r>
        <w:r w:rsidR="00D77B9B" w:rsidRPr="00D77B9B">
          <w:rPr>
            <w:noProof/>
            <w:webHidden/>
          </w:rPr>
          <w:tab/>
        </w:r>
        <w:r w:rsidR="00D77B9B" w:rsidRPr="00D77B9B">
          <w:rPr>
            <w:noProof/>
            <w:webHidden/>
          </w:rPr>
          <w:fldChar w:fldCharType="begin"/>
        </w:r>
        <w:r w:rsidR="00D77B9B" w:rsidRPr="00D77B9B">
          <w:rPr>
            <w:noProof/>
            <w:webHidden/>
          </w:rPr>
          <w:instrText xml:space="preserve"> PAGEREF _Toc418706354 \h </w:instrText>
        </w:r>
        <w:r w:rsidR="00D77B9B" w:rsidRPr="00D77B9B">
          <w:rPr>
            <w:noProof/>
            <w:webHidden/>
          </w:rPr>
        </w:r>
        <w:r w:rsidR="00D77B9B" w:rsidRPr="00D77B9B">
          <w:rPr>
            <w:noProof/>
            <w:webHidden/>
          </w:rPr>
          <w:fldChar w:fldCharType="separate"/>
        </w:r>
        <w:r w:rsidR="006D78C7">
          <w:rPr>
            <w:noProof/>
            <w:webHidden/>
          </w:rPr>
          <w:t>16</w:t>
        </w:r>
        <w:r w:rsidR="00D77B9B" w:rsidRPr="00D77B9B">
          <w:rPr>
            <w:noProof/>
            <w:webHidden/>
          </w:rPr>
          <w:fldChar w:fldCharType="end"/>
        </w:r>
      </w:hyperlink>
    </w:p>
    <w:p w:rsidR="00D77B9B" w:rsidRPr="00D77B9B" w:rsidRDefault="00D34441">
      <w:pPr>
        <w:pStyle w:val="Tabladeilustraciones"/>
        <w:tabs>
          <w:tab w:val="right" w:leader="dot" w:pos="9092"/>
        </w:tabs>
        <w:rPr>
          <w:rFonts w:asciiTheme="minorHAnsi" w:eastAsiaTheme="minorEastAsia" w:hAnsiTheme="minorHAnsi" w:cstheme="minorBidi"/>
          <w:noProof/>
          <w:szCs w:val="22"/>
          <w:lang w:val="es-ES" w:eastAsia="es-ES"/>
        </w:rPr>
      </w:pPr>
      <w:hyperlink w:anchor="_Toc418706355" w:history="1">
        <w:r w:rsidR="00D77B9B" w:rsidRPr="00D77B9B">
          <w:rPr>
            <w:rStyle w:val="Hipervnculo"/>
            <w:rFonts w:cs="Arial"/>
            <w:noProof/>
            <w:lang w:val="es-ES_tradnl"/>
          </w:rPr>
          <w:t>Figura N° 4.3: Costos de Terreno Zona Sur de Lima</w:t>
        </w:r>
        <w:r w:rsidR="00D77B9B" w:rsidRPr="00D77B9B">
          <w:rPr>
            <w:noProof/>
            <w:webHidden/>
          </w:rPr>
          <w:tab/>
        </w:r>
        <w:r w:rsidR="00D77B9B" w:rsidRPr="00D77B9B">
          <w:rPr>
            <w:noProof/>
            <w:webHidden/>
          </w:rPr>
          <w:fldChar w:fldCharType="begin"/>
        </w:r>
        <w:r w:rsidR="00D77B9B" w:rsidRPr="00D77B9B">
          <w:rPr>
            <w:noProof/>
            <w:webHidden/>
          </w:rPr>
          <w:instrText xml:space="preserve"> PAGEREF _Toc418706355 \h </w:instrText>
        </w:r>
        <w:r w:rsidR="00D77B9B" w:rsidRPr="00D77B9B">
          <w:rPr>
            <w:noProof/>
            <w:webHidden/>
          </w:rPr>
        </w:r>
        <w:r w:rsidR="00D77B9B" w:rsidRPr="00D77B9B">
          <w:rPr>
            <w:noProof/>
            <w:webHidden/>
          </w:rPr>
          <w:fldChar w:fldCharType="separate"/>
        </w:r>
        <w:r w:rsidR="006D78C7">
          <w:rPr>
            <w:noProof/>
            <w:webHidden/>
          </w:rPr>
          <w:t>17</w:t>
        </w:r>
        <w:r w:rsidR="00D77B9B" w:rsidRPr="00D77B9B">
          <w:rPr>
            <w:noProof/>
            <w:webHidden/>
          </w:rPr>
          <w:fldChar w:fldCharType="end"/>
        </w:r>
      </w:hyperlink>
    </w:p>
    <w:p w:rsidR="002C6DF4" w:rsidRDefault="00BC5542" w:rsidP="003A23E6">
      <w:pPr>
        <w:spacing w:line="288" w:lineRule="auto"/>
        <w:jc w:val="center"/>
        <w:rPr>
          <w:rFonts w:cs="Arial"/>
          <w:b/>
          <w:smallCaps/>
          <w:sz w:val="28"/>
          <w:szCs w:val="28"/>
          <w:lang w:val="es-PE"/>
        </w:rPr>
      </w:pPr>
      <w:r w:rsidRPr="00D77B9B">
        <w:rPr>
          <w:rFonts w:cs="Arial"/>
          <w:smallCaps/>
          <w:sz w:val="28"/>
          <w:szCs w:val="28"/>
          <w:lang w:val="es-PE"/>
        </w:rPr>
        <w:fldChar w:fldCharType="end"/>
      </w:r>
    </w:p>
    <w:p w:rsidR="002C6DF4" w:rsidRPr="006109F2" w:rsidRDefault="002C6DF4" w:rsidP="003A23E6">
      <w:pPr>
        <w:spacing w:line="288" w:lineRule="auto"/>
        <w:jc w:val="center"/>
        <w:rPr>
          <w:rFonts w:cs="Arial"/>
          <w:b/>
          <w:smallCaps/>
          <w:sz w:val="28"/>
          <w:szCs w:val="28"/>
          <w:lang w:val="es-PE"/>
        </w:rPr>
      </w:pPr>
    </w:p>
    <w:p w:rsidR="00152E97" w:rsidRPr="006109F2" w:rsidRDefault="00152E97" w:rsidP="003A23E6">
      <w:pPr>
        <w:spacing w:line="288" w:lineRule="auto"/>
        <w:jc w:val="center"/>
        <w:rPr>
          <w:rFonts w:cs="Arial"/>
          <w:b/>
          <w:smallCaps/>
          <w:sz w:val="28"/>
          <w:szCs w:val="28"/>
          <w:lang w:val="es-PE"/>
        </w:rPr>
      </w:pPr>
    </w:p>
    <w:p w:rsidR="00152E97" w:rsidRDefault="00152E97" w:rsidP="003A23E6">
      <w:pPr>
        <w:spacing w:line="288" w:lineRule="auto"/>
        <w:jc w:val="center"/>
        <w:rPr>
          <w:rFonts w:cs="Arial"/>
          <w:b/>
          <w:smallCaps/>
          <w:sz w:val="28"/>
          <w:szCs w:val="28"/>
          <w:lang w:val="es-PE"/>
        </w:rPr>
      </w:pPr>
      <w:bookmarkStart w:id="0" w:name="_GoBack"/>
      <w:bookmarkEnd w:id="0"/>
    </w:p>
    <w:p w:rsidR="002C6DF4" w:rsidRDefault="002C6DF4" w:rsidP="003A23E6">
      <w:pPr>
        <w:spacing w:line="288" w:lineRule="auto"/>
        <w:jc w:val="center"/>
        <w:rPr>
          <w:rFonts w:cs="Arial"/>
          <w:b/>
          <w:smallCaps/>
          <w:sz w:val="28"/>
          <w:szCs w:val="28"/>
          <w:lang w:val="es-PE"/>
        </w:rPr>
      </w:pPr>
    </w:p>
    <w:p w:rsidR="00311AFA" w:rsidRPr="006109F2" w:rsidRDefault="00311AFA" w:rsidP="00373C52">
      <w:pPr>
        <w:spacing w:line="288" w:lineRule="auto"/>
        <w:rPr>
          <w:rFonts w:cs="Arial"/>
          <w:b/>
          <w:smallCaps/>
          <w:sz w:val="28"/>
          <w:szCs w:val="28"/>
          <w:lang w:val="es-PE"/>
        </w:rPr>
      </w:pPr>
    </w:p>
    <w:p w:rsidR="006348F6" w:rsidRPr="006109F2" w:rsidRDefault="00D62618" w:rsidP="003A23E6">
      <w:pPr>
        <w:spacing w:line="288" w:lineRule="auto"/>
        <w:jc w:val="center"/>
        <w:rPr>
          <w:rFonts w:cs="Arial"/>
          <w:b/>
          <w:smallCaps/>
          <w:sz w:val="28"/>
          <w:szCs w:val="28"/>
          <w:lang w:val="es-PE"/>
        </w:rPr>
      </w:pPr>
      <w:r w:rsidRPr="006109F2">
        <w:rPr>
          <w:rFonts w:cs="Arial"/>
          <w:b/>
          <w:smallCaps/>
          <w:sz w:val="28"/>
          <w:szCs w:val="28"/>
          <w:lang w:val="es-PE"/>
        </w:rPr>
        <w:lastRenderedPageBreak/>
        <w:t xml:space="preserve">Revisión del Precio </w:t>
      </w:r>
      <w:r w:rsidR="00A628DD" w:rsidRPr="006109F2">
        <w:rPr>
          <w:rFonts w:cs="Arial"/>
          <w:b/>
          <w:smallCaps/>
          <w:sz w:val="28"/>
          <w:szCs w:val="28"/>
          <w:lang w:val="es-PE"/>
        </w:rPr>
        <w:t xml:space="preserve">Básico </w:t>
      </w:r>
      <w:r w:rsidRPr="006109F2">
        <w:rPr>
          <w:rFonts w:cs="Arial"/>
          <w:b/>
          <w:smallCaps/>
          <w:sz w:val="28"/>
          <w:szCs w:val="28"/>
          <w:lang w:val="es-PE"/>
        </w:rPr>
        <w:t xml:space="preserve">de Potencia y del Costo Unitario </w:t>
      </w:r>
    </w:p>
    <w:p w:rsidR="003876C6" w:rsidRDefault="006348F6" w:rsidP="003A23E6">
      <w:pPr>
        <w:spacing w:line="288" w:lineRule="auto"/>
        <w:jc w:val="center"/>
        <w:rPr>
          <w:rFonts w:cs="Arial"/>
          <w:b/>
          <w:smallCaps/>
          <w:sz w:val="28"/>
          <w:szCs w:val="28"/>
          <w:lang w:val="es-PE"/>
        </w:rPr>
      </w:pPr>
      <w:r w:rsidRPr="006109F2">
        <w:rPr>
          <w:rFonts w:cs="Arial"/>
          <w:b/>
          <w:smallCaps/>
          <w:sz w:val="28"/>
          <w:szCs w:val="28"/>
          <w:lang w:val="es-PE"/>
        </w:rPr>
        <w:t>Eficiente por Dualidad (CUED) –</w:t>
      </w:r>
      <w:r w:rsidR="00D62618" w:rsidRPr="006109F2">
        <w:rPr>
          <w:rFonts w:cs="Arial"/>
          <w:b/>
          <w:smallCaps/>
          <w:sz w:val="28"/>
          <w:szCs w:val="28"/>
          <w:lang w:val="es-PE"/>
        </w:rPr>
        <w:t xml:space="preserve"> FITA 2015</w:t>
      </w:r>
    </w:p>
    <w:p w:rsidR="00D77B9B" w:rsidRPr="006109F2" w:rsidRDefault="00D77B9B" w:rsidP="003A23E6">
      <w:pPr>
        <w:spacing w:line="288" w:lineRule="auto"/>
        <w:jc w:val="center"/>
        <w:rPr>
          <w:rFonts w:cs="Arial"/>
          <w:b/>
          <w:smallCaps/>
          <w:sz w:val="28"/>
          <w:szCs w:val="28"/>
          <w:lang w:val="es-PE"/>
        </w:rPr>
      </w:pPr>
    </w:p>
    <w:p w:rsidR="003A23E6" w:rsidRDefault="00154E5F" w:rsidP="00424EB4">
      <w:pPr>
        <w:pStyle w:val="CCTextoIndep"/>
        <w:spacing w:after="0" w:line="288" w:lineRule="auto"/>
        <w:jc w:val="center"/>
        <w:rPr>
          <w:rFonts w:cs="Arial"/>
          <w:b/>
          <w:smallCaps/>
          <w:sz w:val="32"/>
          <w:szCs w:val="32"/>
          <w:lang w:val="es-PE"/>
          <w14:shadow w14:blurRad="50800" w14:dist="38100" w14:dir="2700000" w14:sx="100000" w14:sy="100000" w14:kx="0" w14:ky="0" w14:algn="tl">
            <w14:srgbClr w14:val="000000">
              <w14:alpha w14:val="60000"/>
            </w14:srgbClr>
          </w14:shadow>
        </w:rPr>
      </w:pPr>
      <w:r w:rsidRPr="006109F2">
        <w:rPr>
          <w:rFonts w:cs="Arial"/>
          <w:b/>
          <w:smallCaps/>
          <w:sz w:val="32"/>
          <w:szCs w:val="32"/>
          <w:lang w:val="es-PE"/>
          <w14:shadow w14:blurRad="50800" w14:dist="38100" w14:dir="2700000" w14:sx="100000" w14:sy="100000" w14:kx="0" w14:ky="0" w14:algn="tl">
            <w14:srgbClr w14:val="000000">
              <w14:alpha w14:val="60000"/>
            </w14:srgbClr>
          </w14:shadow>
        </w:rPr>
        <w:t>Informe</w:t>
      </w:r>
    </w:p>
    <w:p w:rsidR="00D77B9B" w:rsidRPr="006109F2" w:rsidRDefault="00D77B9B" w:rsidP="00424EB4">
      <w:pPr>
        <w:pStyle w:val="CCTextoIndep"/>
        <w:spacing w:after="0" w:line="288" w:lineRule="auto"/>
        <w:jc w:val="center"/>
        <w:rPr>
          <w:rFonts w:cs="Arial"/>
          <w:b/>
          <w:smallCaps/>
          <w:sz w:val="32"/>
          <w:szCs w:val="32"/>
          <w:lang w:val="es-PE"/>
          <w14:shadow w14:blurRad="50800" w14:dist="38100" w14:dir="2700000" w14:sx="100000" w14:sy="100000" w14:kx="0" w14:ky="0" w14:algn="tl">
            <w14:srgbClr w14:val="000000">
              <w14:alpha w14:val="60000"/>
            </w14:srgbClr>
          </w14:shadow>
        </w:rPr>
      </w:pPr>
    </w:p>
    <w:p w:rsidR="00BD21F2" w:rsidRPr="00843C3E" w:rsidRDefault="00424EB4" w:rsidP="00843C3E">
      <w:pPr>
        <w:pStyle w:val="Ttulo1"/>
        <w:jc w:val="left"/>
        <w:rPr>
          <w:color w:val="1F497D" w:themeColor="text2"/>
          <w:lang w:val="es-ES" w:eastAsia="es-PE"/>
        </w:rPr>
      </w:pPr>
      <w:bookmarkStart w:id="1" w:name="_Toc250646347"/>
      <w:bookmarkStart w:id="2" w:name="_Toc418492562"/>
      <w:bookmarkStart w:id="3" w:name="_Toc418758082"/>
      <w:r w:rsidRPr="00843C3E">
        <w:rPr>
          <w:color w:val="1F497D" w:themeColor="text2"/>
          <w:lang w:val="es-ES" w:eastAsia="es-PE"/>
        </w:rPr>
        <w:t>PRESENTACIÓN</w:t>
      </w:r>
      <w:bookmarkEnd w:id="1"/>
      <w:bookmarkEnd w:id="2"/>
      <w:bookmarkEnd w:id="3"/>
    </w:p>
    <w:p w:rsidR="003A23E6" w:rsidRPr="006109F2" w:rsidRDefault="003A23E6" w:rsidP="00D62618">
      <w:pPr>
        <w:pStyle w:val="CCTextoIndep"/>
        <w:spacing w:after="0" w:line="240" w:lineRule="auto"/>
        <w:rPr>
          <w:rFonts w:cs="Arial"/>
          <w:lang w:val="es-PE"/>
        </w:rPr>
      </w:pPr>
    </w:p>
    <w:p w:rsidR="004447AC" w:rsidRPr="006109F2" w:rsidRDefault="003C3610" w:rsidP="002B2CA4">
      <w:pPr>
        <w:pStyle w:val="CCTextoIndep"/>
        <w:tabs>
          <w:tab w:val="left" w:pos="426"/>
        </w:tabs>
        <w:spacing w:after="0" w:line="271" w:lineRule="auto"/>
        <w:ind w:left="567"/>
        <w:rPr>
          <w:rFonts w:cs="Arial"/>
          <w:lang w:val="es-PE"/>
        </w:rPr>
      </w:pPr>
      <w:r w:rsidRPr="006109F2">
        <w:rPr>
          <w:rFonts w:cs="Arial"/>
          <w:lang w:val="es-PE"/>
        </w:rPr>
        <w:t xml:space="preserve">En los últimos </w:t>
      </w:r>
      <w:r w:rsidR="004447AC" w:rsidRPr="006109F2">
        <w:rPr>
          <w:rFonts w:cs="Arial"/>
          <w:lang w:val="es-PE"/>
        </w:rPr>
        <w:t xml:space="preserve">cinco </w:t>
      </w:r>
      <w:r w:rsidRPr="006109F2">
        <w:rPr>
          <w:rFonts w:cs="Arial"/>
          <w:lang w:val="es-PE"/>
        </w:rPr>
        <w:t xml:space="preserve">años la demanda </w:t>
      </w:r>
      <w:r w:rsidR="004447AC" w:rsidRPr="006109F2">
        <w:rPr>
          <w:rFonts w:cs="Arial"/>
          <w:lang w:val="es-PE"/>
        </w:rPr>
        <w:t xml:space="preserve">máxima de potencia en </w:t>
      </w:r>
      <w:r w:rsidRPr="006109F2">
        <w:rPr>
          <w:rFonts w:cs="Arial"/>
          <w:lang w:val="es-PE"/>
        </w:rPr>
        <w:t>el M</w:t>
      </w:r>
      <w:r w:rsidR="00850BA5" w:rsidRPr="006109F2">
        <w:rPr>
          <w:rFonts w:cs="Arial"/>
          <w:lang w:val="es-PE"/>
        </w:rPr>
        <w:t xml:space="preserve">ercado </w:t>
      </w:r>
      <w:r w:rsidRPr="006109F2">
        <w:rPr>
          <w:rFonts w:cs="Arial"/>
          <w:lang w:val="es-PE"/>
        </w:rPr>
        <w:t>E</w:t>
      </w:r>
      <w:r w:rsidR="00850BA5" w:rsidRPr="006109F2">
        <w:rPr>
          <w:rFonts w:cs="Arial"/>
          <w:lang w:val="es-PE"/>
        </w:rPr>
        <w:t xml:space="preserve">léctrico </w:t>
      </w:r>
      <w:r w:rsidR="00FF6752">
        <w:rPr>
          <w:rFonts w:cs="Arial"/>
          <w:lang w:val="es-PE"/>
        </w:rPr>
        <w:t>Peruano ha pasado de 4578,</w:t>
      </w:r>
      <w:r w:rsidR="004447AC" w:rsidRPr="006109F2">
        <w:rPr>
          <w:rFonts w:cs="Arial"/>
          <w:lang w:val="es-PE"/>
        </w:rPr>
        <w:t xml:space="preserve">493 MW en el </w:t>
      </w:r>
      <w:r w:rsidR="000677E3" w:rsidRPr="006109F2">
        <w:rPr>
          <w:rFonts w:cs="Arial"/>
          <w:lang w:val="es-PE"/>
        </w:rPr>
        <w:t xml:space="preserve">año </w:t>
      </w:r>
      <w:r w:rsidR="00FF6752">
        <w:rPr>
          <w:rFonts w:cs="Arial"/>
          <w:lang w:val="es-PE"/>
        </w:rPr>
        <w:t>2010 a 5737,</w:t>
      </w:r>
      <w:r w:rsidR="004447AC" w:rsidRPr="006109F2">
        <w:rPr>
          <w:rFonts w:cs="Arial"/>
          <w:lang w:val="es-PE"/>
        </w:rPr>
        <w:t xml:space="preserve">272 MW </w:t>
      </w:r>
      <w:r w:rsidR="000677E3" w:rsidRPr="006109F2">
        <w:rPr>
          <w:rFonts w:cs="Arial"/>
          <w:lang w:val="es-PE"/>
        </w:rPr>
        <w:t>para</w:t>
      </w:r>
      <w:r w:rsidR="004447AC" w:rsidRPr="006109F2">
        <w:rPr>
          <w:rFonts w:cs="Arial"/>
          <w:lang w:val="es-PE"/>
        </w:rPr>
        <w:t xml:space="preserve"> el</w:t>
      </w:r>
      <w:r w:rsidR="000677E3" w:rsidRPr="006109F2">
        <w:rPr>
          <w:rFonts w:cs="Arial"/>
          <w:lang w:val="es-PE"/>
        </w:rPr>
        <w:t xml:space="preserve"> año</w:t>
      </w:r>
      <w:r w:rsidR="004447AC" w:rsidRPr="006109F2">
        <w:rPr>
          <w:rFonts w:cs="Arial"/>
          <w:lang w:val="es-PE"/>
        </w:rPr>
        <w:t xml:space="preserve"> 2014, es decir ha experimentado un crecimiento de </w:t>
      </w:r>
      <w:r w:rsidR="00997839" w:rsidRPr="006109F2">
        <w:rPr>
          <w:rFonts w:cs="Arial"/>
          <w:lang w:val="es-PE"/>
        </w:rPr>
        <w:t>aproximadamente</w:t>
      </w:r>
      <w:r w:rsidR="004447AC" w:rsidRPr="006109F2">
        <w:rPr>
          <w:rFonts w:cs="Arial"/>
          <w:lang w:val="es-PE"/>
        </w:rPr>
        <w:t xml:space="preserve"> 1000 MW, </w:t>
      </w:r>
      <w:r w:rsidR="00997839" w:rsidRPr="006109F2">
        <w:rPr>
          <w:rFonts w:cs="Arial"/>
          <w:lang w:val="es-PE"/>
        </w:rPr>
        <w:t xml:space="preserve">valor </w:t>
      </w:r>
      <w:r w:rsidR="004447AC" w:rsidRPr="006109F2">
        <w:rPr>
          <w:rFonts w:cs="Arial"/>
          <w:lang w:val="es-PE"/>
        </w:rPr>
        <w:t xml:space="preserve">que representa un </w:t>
      </w:r>
      <w:r w:rsidR="00D947B2" w:rsidRPr="006109F2">
        <w:rPr>
          <w:rFonts w:cs="Arial"/>
          <w:lang w:val="es-PE"/>
        </w:rPr>
        <w:t>aumento</w:t>
      </w:r>
      <w:r w:rsidR="004447AC" w:rsidRPr="006109F2">
        <w:rPr>
          <w:rFonts w:cs="Arial"/>
          <w:lang w:val="es-PE"/>
        </w:rPr>
        <w:t xml:space="preserve"> en casi</w:t>
      </w:r>
      <w:r w:rsidR="00D947B2" w:rsidRPr="006109F2">
        <w:rPr>
          <w:rFonts w:cs="Arial"/>
          <w:lang w:val="es-PE"/>
        </w:rPr>
        <w:t xml:space="preserve"> el</w:t>
      </w:r>
      <w:r w:rsidR="004447AC" w:rsidRPr="006109F2">
        <w:rPr>
          <w:rFonts w:cs="Arial"/>
          <w:lang w:val="es-PE"/>
        </w:rPr>
        <w:t xml:space="preserve"> 22 %</w:t>
      </w:r>
      <w:r w:rsidR="00997839" w:rsidRPr="006109F2">
        <w:rPr>
          <w:rFonts w:cs="Arial"/>
          <w:lang w:val="es-PE"/>
        </w:rPr>
        <w:t xml:space="preserve"> de la máxima demanda</w:t>
      </w:r>
      <w:r w:rsidR="000677E3" w:rsidRPr="006109F2">
        <w:rPr>
          <w:rFonts w:cs="Arial"/>
          <w:lang w:val="es-PE"/>
        </w:rPr>
        <w:t xml:space="preserve"> en 5 años</w:t>
      </w:r>
      <w:r w:rsidR="004447AC" w:rsidRPr="006109F2">
        <w:rPr>
          <w:rFonts w:cs="Arial"/>
          <w:lang w:val="es-PE"/>
        </w:rPr>
        <w:t xml:space="preserve">. Bajo estas características de un mercado creciente se hace necesario que las empresas aseguren </w:t>
      </w:r>
      <w:r w:rsidR="00D947B2" w:rsidRPr="006109F2">
        <w:rPr>
          <w:rFonts w:cs="Arial"/>
          <w:lang w:val="es-PE"/>
        </w:rPr>
        <w:t>la</w:t>
      </w:r>
      <w:r w:rsidR="004447AC" w:rsidRPr="006109F2">
        <w:rPr>
          <w:rFonts w:cs="Arial"/>
          <w:lang w:val="es-PE"/>
        </w:rPr>
        <w:t xml:space="preserve"> Potencia </w:t>
      </w:r>
      <w:r w:rsidR="000677E3" w:rsidRPr="006109F2">
        <w:rPr>
          <w:rFonts w:cs="Arial"/>
          <w:lang w:val="es-PE"/>
        </w:rPr>
        <w:t>Efectiva</w:t>
      </w:r>
      <w:r w:rsidR="004447AC" w:rsidRPr="006109F2">
        <w:rPr>
          <w:rFonts w:cs="Arial"/>
          <w:lang w:val="es-PE"/>
        </w:rPr>
        <w:t xml:space="preserve"> de sus unidades</w:t>
      </w:r>
      <w:r w:rsidR="00997839" w:rsidRPr="006109F2">
        <w:rPr>
          <w:rFonts w:cs="Arial"/>
          <w:lang w:val="es-PE"/>
        </w:rPr>
        <w:t xml:space="preserve"> de generación</w:t>
      </w:r>
      <w:r w:rsidR="00311AFA" w:rsidRPr="006109F2">
        <w:rPr>
          <w:rFonts w:cs="Arial"/>
          <w:lang w:val="es-PE"/>
        </w:rPr>
        <w:t>, pudiendo así</w:t>
      </w:r>
      <w:r w:rsidR="00997839" w:rsidRPr="006109F2">
        <w:rPr>
          <w:rFonts w:cs="Arial"/>
          <w:lang w:val="es-PE"/>
        </w:rPr>
        <w:t xml:space="preserve"> satisfacer las necesidades de demanda</w:t>
      </w:r>
      <w:r w:rsidR="00311AFA" w:rsidRPr="006109F2">
        <w:rPr>
          <w:rFonts w:cs="Arial"/>
          <w:lang w:val="es-PE"/>
        </w:rPr>
        <w:t xml:space="preserve"> del mercado</w:t>
      </w:r>
      <w:r w:rsidR="004447AC" w:rsidRPr="006109F2">
        <w:rPr>
          <w:rFonts w:cs="Arial"/>
          <w:lang w:val="es-PE"/>
        </w:rPr>
        <w:t xml:space="preserve"> </w:t>
      </w:r>
      <w:r w:rsidR="00311AFA" w:rsidRPr="006109F2">
        <w:rPr>
          <w:rFonts w:cs="Arial"/>
          <w:lang w:val="es-PE"/>
        </w:rPr>
        <w:t xml:space="preserve">y </w:t>
      </w:r>
      <w:r w:rsidR="00997839" w:rsidRPr="006109F2">
        <w:rPr>
          <w:rFonts w:cs="Arial"/>
          <w:lang w:val="es-PE"/>
        </w:rPr>
        <w:t>recibiendo por la misma</w:t>
      </w:r>
      <w:r w:rsidR="004447AC" w:rsidRPr="006109F2">
        <w:rPr>
          <w:rFonts w:cs="Arial"/>
          <w:lang w:val="es-PE"/>
        </w:rPr>
        <w:t xml:space="preserve"> un pago por </w:t>
      </w:r>
      <w:r w:rsidR="00997839" w:rsidRPr="006109F2">
        <w:rPr>
          <w:rFonts w:cs="Arial"/>
          <w:lang w:val="es-PE"/>
        </w:rPr>
        <w:t xml:space="preserve">concepto de </w:t>
      </w:r>
      <w:r w:rsidR="000677E3" w:rsidRPr="006109F2">
        <w:rPr>
          <w:rFonts w:cs="Arial"/>
          <w:lang w:val="es-PE"/>
        </w:rPr>
        <w:t>Potencia</w:t>
      </w:r>
      <w:r w:rsidR="00A628DD" w:rsidRPr="006109F2">
        <w:rPr>
          <w:rFonts w:cs="Arial"/>
          <w:lang w:val="es-PE"/>
        </w:rPr>
        <w:t xml:space="preserve"> Firme</w:t>
      </w:r>
      <w:r w:rsidR="004447AC" w:rsidRPr="006109F2">
        <w:rPr>
          <w:rFonts w:cs="Arial"/>
          <w:lang w:val="es-PE"/>
        </w:rPr>
        <w:t xml:space="preserve">, cuyo valor es </w:t>
      </w:r>
      <w:r w:rsidR="00997839" w:rsidRPr="006109F2">
        <w:rPr>
          <w:rFonts w:cs="Arial"/>
          <w:lang w:val="es-PE"/>
        </w:rPr>
        <w:t>calculado</w:t>
      </w:r>
      <w:r w:rsidR="004447AC" w:rsidRPr="006109F2">
        <w:rPr>
          <w:rFonts w:cs="Arial"/>
          <w:lang w:val="es-PE"/>
        </w:rPr>
        <w:t xml:space="preserve"> </w:t>
      </w:r>
      <w:r w:rsidR="00A628DD" w:rsidRPr="006109F2">
        <w:rPr>
          <w:rFonts w:cs="Arial"/>
          <w:lang w:val="es-PE"/>
        </w:rPr>
        <w:t xml:space="preserve">en base al Precio Básico de Potencia obtenido </w:t>
      </w:r>
      <w:r w:rsidR="00997839" w:rsidRPr="006109F2">
        <w:rPr>
          <w:rFonts w:cs="Arial"/>
          <w:lang w:val="es-PE"/>
        </w:rPr>
        <w:t xml:space="preserve">mediante el </w:t>
      </w:r>
      <w:r w:rsidR="00997839" w:rsidRPr="006109F2">
        <w:rPr>
          <w:rFonts w:cs="Arial"/>
          <w:b/>
          <w:lang w:val="es-PE"/>
        </w:rPr>
        <w:t>procedimiento de Fijación de Precios en Barra</w:t>
      </w:r>
      <w:r w:rsidR="00A628DD" w:rsidRPr="006109F2">
        <w:rPr>
          <w:rFonts w:cs="Arial"/>
          <w:b/>
          <w:lang w:val="es-PE"/>
        </w:rPr>
        <w:t xml:space="preserve"> </w:t>
      </w:r>
      <w:r w:rsidR="00A628DD" w:rsidRPr="006109F2">
        <w:rPr>
          <w:rFonts w:cs="Arial"/>
          <w:lang w:val="es-PE"/>
        </w:rPr>
        <w:t>elaborado por OSINERMING</w:t>
      </w:r>
      <w:r w:rsidR="00D947B2" w:rsidRPr="006109F2">
        <w:rPr>
          <w:rFonts w:cs="Arial"/>
          <w:lang w:val="es-PE"/>
        </w:rPr>
        <w:t>.</w:t>
      </w:r>
    </w:p>
    <w:p w:rsidR="004447AC" w:rsidRPr="006109F2" w:rsidRDefault="004447AC" w:rsidP="002B2CA4">
      <w:pPr>
        <w:pStyle w:val="CCTextoIndep"/>
        <w:tabs>
          <w:tab w:val="left" w:pos="426"/>
        </w:tabs>
        <w:spacing w:after="0" w:line="271" w:lineRule="auto"/>
        <w:ind w:left="567"/>
        <w:rPr>
          <w:rFonts w:cs="Arial"/>
          <w:lang w:val="es-PE"/>
        </w:rPr>
      </w:pPr>
    </w:p>
    <w:p w:rsidR="008F71E2" w:rsidRPr="006109F2" w:rsidRDefault="00997839" w:rsidP="002B2CA4">
      <w:pPr>
        <w:pStyle w:val="CCTextoIndep"/>
        <w:tabs>
          <w:tab w:val="left" w:pos="426"/>
        </w:tabs>
        <w:spacing w:after="0" w:line="271" w:lineRule="auto"/>
        <w:ind w:left="567"/>
        <w:rPr>
          <w:rFonts w:cs="Arial"/>
          <w:lang w:val="es-PE"/>
        </w:rPr>
      </w:pPr>
      <w:r w:rsidRPr="006109F2">
        <w:rPr>
          <w:rFonts w:cs="Arial"/>
          <w:lang w:val="es-PE"/>
        </w:rPr>
        <w:t>En cuanto a la generación de energía, esta viene siendo cubierta</w:t>
      </w:r>
      <w:r w:rsidR="00A81F4B" w:rsidRPr="006109F2">
        <w:rPr>
          <w:rFonts w:cs="Arial"/>
          <w:lang w:val="es-PE"/>
        </w:rPr>
        <w:t xml:space="preserve"> </w:t>
      </w:r>
      <w:r w:rsidR="003C3610" w:rsidRPr="006109F2">
        <w:rPr>
          <w:rFonts w:cs="Arial"/>
          <w:lang w:val="es-PE"/>
        </w:rPr>
        <w:t xml:space="preserve">principalmente </w:t>
      </w:r>
      <w:r w:rsidR="00850BA5" w:rsidRPr="006109F2">
        <w:rPr>
          <w:rFonts w:cs="Arial"/>
          <w:lang w:val="es-PE"/>
        </w:rPr>
        <w:t xml:space="preserve">por </w:t>
      </w:r>
      <w:r w:rsidR="00FF6752" w:rsidRPr="006109F2">
        <w:rPr>
          <w:rFonts w:cs="Arial"/>
          <w:lang w:val="es-PE"/>
        </w:rPr>
        <w:t>generación hidráulica y térmica</w:t>
      </w:r>
      <w:r w:rsidR="003C3610" w:rsidRPr="006109F2">
        <w:rPr>
          <w:rFonts w:cs="Arial"/>
          <w:lang w:val="es-PE"/>
        </w:rPr>
        <w:t xml:space="preserve"> a g</w:t>
      </w:r>
      <w:r w:rsidR="00850BA5" w:rsidRPr="006109F2">
        <w:rPr>
          <w:rFonts w:cs="Arial"/>
          <w:lang w:val="es-PE"/>
        </w:rPr>
        <w:t>as</w:t>
      </w:r>
      <w:r w:rsidR="000677E3" w:rsidRPr="006109F2">
        <w:rPr>
          <w:rFonts w:cs="Arial"/>
          <w:lang w:val="es-PE"/>
        </w:rPr>
        <w:t xml:space="preserve">, siendo </w:t>
      </w:r>
      <w:r w:rsidR="00B12030" w:rsidRPr="006109F2">
        <w:rPr>
          <w:rFonts w:cs="Arial"/>
          <w:lang w:val="es-PE"/>
        </w:rPr>
        <w:t>que</w:t>
      </w:r>
      <w:r w:rsidR="003C3610" w:rsidRPr="006109F2">
        <w:rPr>
          <w:rFonts w:cs="Arial"/>
          <w:lang w:val="es-PE"/>
        </w:rPr>
        <w:t xml:space="preserve"> en el 2014 entre ambos t</w:t>
      </w:r>
      <w:r w:rsidR="0033026D">
        <w:rPr>
          <w:rFonts w:cs="Arial"/>
          <w:lang w:val="es-PE"/>
        </w:rPr>
        <w:t xml:space="preserve">ipos de tecnología generaron 40,33 </w:t>
      </w:r>
      <w:proofErr w:type="spellStart"/>
      <w:r w:rsidR="0033026D">
        <w:rPr>
          <w:rFonts w:cs="Arial"/>
          <w:lang w:val="es-PE"/>
        </w:rPr>
        <w:t>TWh</w:t>
      </w:r>
      <w:proofErr w:type="spellEnd"/>
      <w:r w:rsidR="0033026D">
        <w:rPr>
          <w:rFonts w:cs="Arial"/>
          <w:lang w:val="es-PE"/>
        </w:rPr>
        <w:t xml:space="preserve"> de los 41,</w:t>
      </w:r>
      <w:r w:rsidR="003C3610" w:rsidRPr="006109F2">
        <w:rPr>
          <w:rFonts w:cs="Arial"/>
          <w:lang w:val="es-PE"/>
        </w:rPr>
        <w:t xml:space="preserve">76 </w:t>
      </w:r>
      <w:proofErr w:type="spellStart"/>
      <w:r w:rsidR="003C3610" w:rsidRPr="006109F2">
        <w:rPr>
          <w:rFonts w:cs="Arial"/>
          <w:lang w:val="es-PE"/>
        </w:rPr>
        <w:t>TWh</w:t>
      </w:r>
      <w:proofErr w:type="spellEnd"/>
      <w:r w:rsidR="003C3610" w:rsidRPr="006109F2">
        <w:rPr>
          <w:rFonts w:cs="Arial"/>
          <w:lang w:val="es-PE"/>
        </w:rPr>
        <w:t xml:space="preserve"> demandados a nivel nacional, e</w:t>
      </w:r>
      <w:r w:rsidR="00FF6752">
        <w:rPr>
          <w:rFonts w:cs="Arial"/>
          <w:lang w:val="es-PE"/>
        </w:rPr>
        <w:t>s decir produjeron cerca del 96,</w:t>
      </w:r>
      <w:r w:rsidR="003C3610" w:rsidRPr="006109F2">
        <w:rPr>
          <w:rFonts w:cs="Arial"/>
          <w:lang w:val="es-PE"/>
        </w:rPr>
        <w:t>6 % de la demanda total</w:t>
      </w:r>
      <w:r w:rsidR="00B12030" w:rsidRPr="006109F2">
        <w:rPr>
          <w:rFonts w:cs="Arial"/>
          <w:lang w:val="es-PE"/>
        </w:rPr>
        <w:t xml:space="preserve"> de energía</w:t>
      </w:r>
      <w:r w:rsidR="003C3610" w:rsidRPr="006109F2">
        <w:rPr>
          <w:rFonts w:cs="Arial"/>
          <w:lang w:val="es-PE"/>
        </w:rPr>
        <w:t>.</w:t>
      </w:r>
    </w:p>
    <w:p w:rsidR="003C3610" w:rsidRPr="006109F2" w:rsidRDefault="003C3610" w:rsidP="002B2CA4">
      <w:pPr>
        <w:pStyle w:val="CCTextoIndep"/>
        <w:tabs>
          <w:tab w:val="left" w:pos="426"/>
        </w:tabs>
        <w:spacing w:after="0" w:line="271" w:lineRule="auto"/>
        <w:ind w:left="567"/>
        <w:rPr>
          <w:rFonts w:cs="Arial"/>
          <w:lang w:val="es-PE"/>
        </w:rPr>
      </w:pPr>
    </w:p>
    <w:p w:rsidR="00850BA5" w:rsidRPr="006109F2" w:rsidRDefault="003C3610" w:rsidP="002B2CA4">
      <w:pPr>
        <w:pStyle w:val="CCTextoIndep"/>
        <w:tabs>
          <w:tab w:val="left" w:pos="426"/>
        </w:tabs>
        <w:spacing w:after="0" w:line="271" w:lineRule="auto"/>
        <w:ind w:left="567"/>
        <w:rPr>
          <w:rFonts w:cs="Arial"/>
          <w:lang w:val="es-PE"/>
        </w:rPr>
      </w:pPr>
      <w:r w:rsidRPr="006109F2">
        <w:rPr>
          <w:rFonts w:cs="Arial"/>
          <w:lang w:val="es-PE"/>
        </w:rPr>
        <w:t>Ante</w:t>
      </w:r>
      <w:r w:rsidR="00850BA5" w:rsidRPr="006109F2">
        <w:rPr>
          <w:rFonts w:cs="Arial"/>
          <w:lang w:val="es-PE"/>
        </w:rPr>
        <w:t xml:space="preserve"> esta situación, la seguridad de suministro está expuesta a riesgos operativos ya sea por  indisponibilidad hídrica en las cuencas que alimentan las hidroeléctricas, o por </w:t>
      </w:r>
      <w:r w:rsidR="00A81F4B" w:rsidRPr="006109F2">
        <w:rPr>
          <w:rFonts w:cs="Arial"/>
          <w:lang w:val="es-PE"/>
        </w:rPr>
        <w:t>in</w:t>
      </w:r>
      <w:r w:rsidR="00850BA5" w:rsidRPr="006109F2">
        <w:rPr>
          <w:rFonts w:cs="Arial"/>
          <w:lang w:val="es-PE"/>
        </w:rPr>
        <w:t>disponibilidad de gas natural en las centrales térmicas y que puede ser mitigado en tanto se</w:t>
      </w:r>
      <w:r w:rsidR="00A81F4B" w:rsidRPr="006109F2">
        <w:rPr>
          <w:rFonts w:cs="Arial"/>
          <w:lang w:val="es-PE"/>
        </w:rPr>
        <w:t xml:space="preserve"> tengan combustibles sustitutos</w:t>
      </w:r>
      <w:r w:rsidR="00850BA5" w:rsidRPr="006109F2">
        <w:rPr>
          <w:rFonts w:cs="Arial"/>
          <w:lang w:val="es-PE"/>
        </w:rPr>
        <w:t xml:space="preserve"> para operar estas plantas como el </w:t>
      </w:r>
      <w:r w:rsidRPr="006109F2">
        <w:rPr>
          <w:rFonts w:cs="Arial"/>
          <w:lang w:val="es-PE"/>
        </w:rPr>
        <w:t>Diésel</w:t>
      </w:r>
      <w:r w:rsidR="00850BA5" w:rsidRPr="006109F2">
        <w:rPr>
          <w:rFonts w:cs="Arial"/>
          <w:lang w:val="es-PE"/>
        </w:rPr>
        <w:t xml:space="preserve"> 2.</w:t>
      </w:r>
    </w:p>
    <w:p w:rsidR="00850BA5" w:rsidRPr="006109F2" w:rsidRDefault="00850BA5" w:rsidP="002B2CA4">
      <w:pPr>
        <w:pStyle w:val="CCTextoIndep"/>
        <w:tabs>
          <w:tab w:val="left" w:pos="426"/>
        </w:tabs>
        <w:spacing w:after="0" w:line="271" w:lineRule="auto"/>
        <w:ind w:left="567"/>
        <w:rPr>
          <w:rFonts w:cs="Arial"/>
          <w:lang w:val="es-PE"/>
        </w:rPr>
      </w:pPr>
    </w:p>
    <w:p w:rsidR="00D947B2" w:rsidRPr="006109F2" w:rsidRDefault="00A81F4B" w:rsidP="002B2CA4">
      <w:pPr>
        <w:pStyle w:val="CCTextoIndep"/>
        <w:tabs>
          <w:tab w:val="left" w:pos="426"/>
        </w:tabs>
        <w:spacing w:after="0" w:line="271" w:lineRule="auto"/>
        <w:ind w:left="567"/>
        <w:rPr>
          <w:rFonts w:cs="Arial"/>
          <w:lang w:val="es-PE"/>
        </w:rPr>
      </w:pPr>
      <w:r w:rsidRPr="006109F2">
        <w:rPr>
          <w:rFonts w:cs="Arial"/>
          <w:lang w:val="es-PE"/>
        </w:rPr>
        <w:t>Bajo este marco</w:t>
      </w:r>
      <w:r w:rsidR="00850BA5" w:rsidRPr="006109F2">
        <w:rPr>
          <w:rFonts w:cs="Arial"/>
          <w:lang w:val="es-PE"/>
        </w:rPr>
        <w:t xml:space="preserve">, en aquellos casos donde concurran la escasez del recurso hídrico y la indisponibilidad del ducto de gas natural, se hace perentorio, en aras de mantener la seguridad de suministro, disponer que las centrales térmicas puedan operar con combustible </w:t>
      </w:r>
      <w:r w:rsidR="003C3610" w:rsidRPr="006109F2">
        <w:rPr>
          <w:rFonts w:cs="Arial"/>
          <w:lang w:val="es-PE"/>
        </w:rPr>
        <w:t>Diésel</w:t>
      </w:r>
      <w:r w:rsidR="00850BA5" w:rsidRPr="006109F2">
        <w:rPr>
          <w:rFonts w:cs="Arial"/>
          <w:lang w:val="es-PE"/>
        </w:rPr>
        <w:t xml:space="preserve">. Para ello se han dado mecanismos normativos y regulatorios para proveer servicios complementarios mediante la denominada </w:t>
      </w:r>
      <w:r w:rsidR="00850BA5" w:rsidRPr="006109F2">
        <w:rPr>
          <w:rFonts w:cs="Arial"/>
          <w:b/>
          <w:lang w:val="es-PE"/>
        </w:rPr>
        <w:t>“Compensación Adicional por Seguridad de Suministro”</w:t>
      </w:r>
      <w:r w:rsidR="00850BA5" w:rsidRPr="006109F2">
        <w:rPr>
          <w:rFonts w:cs="Arial"/>
          <w:lang w:val="es-PE"/>
        </w:rPr>
        <w:t xml:space="preserve"> </w:t>
      </w:r>
      <w:r w:rsidRPr="006109F2">
        <w:rPr>
          <w:rFonts w:cs="Arial"/>
          <w:lang w:val="es-PE"/>
        </w:rPr>
        <w:t>que promueve</w:t>
      </w:r>
      <w:r w:rsidR="00850BA5" w:rsidRPr="006109F2">
        <w:rPr>
          <w:rFonts w:cs="Arial"/>
          <w:lang w:val="es-PE"/>
        </w:rPr>
        <w:t xml:space="preserve"> inversiones </w:t>
      </w:r>
      <w:r w:rsidRPr="006109F2">
        <w:rPr>
          <w:rFonts w:cs="Arial"/>
          <w:lang w:val="es-PE"/>
        </w:rPr>
        <w:t xml:space="preserve">para </w:t>
      </w:r>
      <w:r w:rsidR="00850BA5" w:rsidRPr="006109F2">
        <w:rPr>
          <w:rFonts w:cs="Arial"/>
          <w:lang w:val="es-PE"/>
        </w:rPr>
        <w:t xml:space="preserve">aumentar </w:t>
      </w:r>
      <w:r w:rsidRPr="006109F2">
        <w:rPr>
          <w:rFonts w:cs="Arial"/>
          <w:lang w:val="es-PE"/>
        </w:rPr>
        <w:t xml:space="preserve">la </w:t>
      </w:r>
      <w:r w:rsidR="00850BA5" w:rsidRPr="006109F2">
        <w:rPr>
          <w:rFonts w:cs="Arial"/>
          <w:lang w:val="es-PE"/>
        </w:rPr>
        <w:t xml:space="preserve">seguridad de suministro, </w:t>
      </w:r>
      <w:r w:rsidRPr="006109F2">
        <w:rPr>
          <w:rFonts w:cs="Arial"/>
          <w:lang w:val="es-PE"/>
        </w:rPr>
        <w:t xml:space="preserve">de modo que </w:t>
      </w:r>
      <w:r w:rsidR="00850BA5" w:rsidRPr="006109F2">
        <w:rPr>
          <w:rFonts w:cs="Arial"/>
          <w:lang w:val="es-PE"/>
        </w:rPr>
        <w:t xml:space="preserve">las centrales basadas en gas natural, también puedan operar con </w:t>
      </w:r>
      <w:r w:rsidR="00585DCD" w:rsidRPr="006109F2">
        <w:rPr>
          <w:rFonts w:cs="Arial"/>
          <w:lang w:val="es-PE"/>
        </w:rPr>
        <w:t>Diésel</w:t>
      </w:r>
      <w:r w:rsidR="00850BA5" w:rsidRPr="006109F2">
        <w:rPr>
          <w:rFonts w:cs="Arial"/>
          <w:lang w:val="es-PE"/>
        </w:rPr>
        <w:t>.</w:t>
      </w:r>
    </w:p>
    <w:p w:rsidR="00D947B2" w:rsidRDefault="00D947B2" w:rsidP="001B3FD4">
      <w:pPr>
        <w:pStyle w:val="CCTextoIndep"/>
        <w:tabs>
          <w:tab w:val="left" w:pos="426"/>
        </w:tabs>
        <w:spacing w:after="0" w:line="271" w:lineRule="auto"/>
        <w:rPr>
          <w:rFonts w:cs="Arial"/>
          <w:lang w:val="es-PE"/>
        </w:rPr>
      </w:pPr>
    </w:p>
    <w:p w:rsidR="00D77B9B" w:rsidRDefault="00D77B9B" w:rsidP="001B3FD4">
      <w:pPr>
        <w:pStyle w:val="CCTextoIndep"/>
        <w:tabs>
          <w:tab w:val="left" w:pos="426"/>
        </w:tabs>
        <w:spacing w:after="0" w:line="271" w:lineRule="auto"/>
        <w:rPr>
          <w:rFonts w:cs="Arial"/>
          <w:lang w:val="es-PE"/>
        </w:rPr>
      </w:pPr>
    </w:p>
    <w:p w:rsidR="00D77B9B" w:rsidRPr="006109F2" w:rsidRDefault="00D77B9B" w:rsidP="001B3FD4">
      <w:pPr>
        <w:pStyle w:val="CCTextoIndep"/>
        <w:tabs>
          <w:tab w:val="left" w:pos="426"/>
        </w:tabs>
        <w:spacing w:after="0" w:line="271" w:lineRule="auto"/>
        <w:rPr>
          <w:rFonts w:cs="Arial"/>
          <w:lang w:val="es-PE"/>
        </w:rPr>
      </w:pPr>
    </w:p>
    <w:p w:rsidR="00850BA5" w:rsidRPr="006109F2" w:rsidRDefault="00A81F4B" w:rsidP="00A81F4B">
      <w:pPr>
        <w:pStyle w:val="CCTextoIndep"/>
        <w:tabs>
          <w:tab w:val="left" w:pos="426"/>
        </w:tabs>
        <w:spacing w:after="0" w:line="271" w:lineRule="auto"/>
        <w:ind w:left="567"/>
        <w:rPr>
          <w:rFonts w:cs="Arial"/>
          <w:lang w:val="es-PE"/>
        </w:rPr>
      </w:pPr>
      <w:r w:rsidRPr="006109F2">
        <w:rPr>
          <w:rFonts w:cs="Arial"/>
          <w:lang w:val="es-PE"/>
        </w:rPr>
        <w:lastRenderedPageBreak/>
        <w:t>B</w:t>
      </w:r>
      <w:r w:rsidR="00850BA5" w:rsidRPr="006109F2">
        <w:rPr>
          <w:rFonts w:cs="Arial"/>
          <w:lang w:val="es-PE"/>
        </w:rPr>
        <w:t>ajo los mecanismos de promoción aprobados</w:t>
      </w:r>
      <w:r w:rsidRPr="006109F2">
        <w:rPr>
          <w:rFonts w:cs="Arial"/>
          <w:lang w:val="es-PE"/>
        </w:rPr>
        <w:t xml:space="preserve"> y la Fijación de Tarifas en Barra que establece los precios por los servicios</w:t>
      </w:r>
      <w:r w:rsidR="00850BA5" w:rsidRPr="006109F2">
        <w:rPr>
          <w:rFonts w:cs="Arial"/>
          <w:lang w:val="es-PE"/>
        </w:rPr>
        <w:t xml:space="preserve">, corresponde a los agentes privados </w:t>
      </w:r>
      <w:r w:rsidR="00D947B2" w:rsidRPr="006109F2">
        <w:rPr>
          <w:rFonts w:cs="Arial"/>
          <w:lang w:val="es-PE"/>
        </w:rPr>
        <w:t xml:space="preserve">(empresas generadoras) </w:t>
      </w:r>
      <w:r w:rsidR="00850BA5" w:rsidRPr="006109F2">
        <w:rPr>
          <w:rFonts w:cs="Arial"/>
          <w:lang w:val="es-PE"/>
        </w:rPr>
        <w:t>evaluar la</w:t>
      </w:r>
      <w:r w:rsidRPr="006109F2">
        <w:rPr>
          <w:rFonts w:cs="Arial"/>
          <w:lang w:val="es-PE"/>
        </w:rPr>
        <w:t xml:space="preserve"> razonabilidad técnica </w:t>
      </w:r>
      <w:r w:rsidR="00850BA5" w:rsidRPr="006109F2">
        <w:rPr>
          <w:rFonts w:cs="Arial"/>
          <w:lang w:val="es-PE"/>
        </w:rPr>
        <w:t xml:space="preserve">para </w:t>
      </w:r>
      <w:r w:rsidRPr="006109F2">
        <w:rPr>
          <w:rFonts w:cs="Arial"/>
          <w:lang w:val="es-PE"/>
        </w:rPr>
        <w:t xml:space="preserve">remunerar </w:t>
      </w:r>
      <w:r w:rsidR="00D947B2" w:rsidRPr="006109F2">
        <w:rPr>
          <w:rFonts w:cs="Arial"/>
          <w:lang w:val="es-PE"/>
        </w:rPr>
        <w:t xml:space="preserve">la Potencia Firme y </w:t>
      </w:r>
      <w:r w:rsidR="00850BA5" w:rsidRPr="006109F2">
        <w:rPr>
          <w:rFonts w:cs="Arial"/>
          <w:lang w:val="es-PE"/>
        </w:rPr>
        <w:t>la operación de unidades térmicas dual</w:t>
      </w:r>
      <w:r w:rsidRPr="006109F2">
        <w:rPr>
          <w:rFonts w:cs="Arial"/>
          <w:lang w:val="es-PE"/>
        </w:rPr>
        <w:t>es</w:t>
      </w:r>
      <w:r w:rsidR="00850BA5" w:rsidRPr="006109F2">
        <w:rPr>
          <w:rFonts w:cs="Arial"/>
          <w:lang w:val="es-PE"/>
        </w:rPr>
        <w:t xml:space="preserve"> </w:t>
      </w:r>
      <w:r w:rsidRPr="006109F2">
        <w:rPr>
          <w:rFonts w:cs="Arial"/>
          <w:lang w:val="es-PE"/>
        </w:rPr>
        <w:t xml:space="preserve">que operan con </w:t>
      </w:r>
      <w:r w:rsidR="00850BA5" w:rsidRPr="006109F2">
        <w:rPr>
          <w:rFonts w:cs="Arial"/>
          <w:lang w:val="es-PE"/>
        </w:rPr>
        <w:t xml:space="preserve">gas natural/petróleo </w:t>
      </w:r>
      <w:r w:rsidR="00585DCD" w:rsidRPr="006109F2">
        <w:rPr>
          <w:rFonts w:cs="Arial"/>
          <w:lang w:val="es-PE"/>
        </w:rPr>
        <w:t>Diésel</w:t>
      </w:r>
      <w:r w:rsidR="00747A15" w:rsidRPr="006109F2">
        <w:rPr>
          <w:rFonts w:cs="Arial"/>
          <w:lang w:val="es-PE"/>
        </w:rPr>
        <w:t xml:space="preserve"> 2</w:t>
      </w:r>
      <w:r w:rsidR="00D947B2" w:rsidRPr="006109F2">
        <w:rPr>
          <w:rFonts w:cs="Arial"/>
          <w:lang w:val="es-PE"/>
        </w:rPr>
        <w:t>,</w:t>
      </w:r>
      <w:r w:rsidR="00747A15" w:rsidRPr="006109F2">
        <w:rPr>
          <w:rFonts w:cs="Arial"/>
          <w:lang w:val="es-PE"/>
        </w:rPr>
        <w:t xml:space="preserve"> </w:t>
      </w:r>
      <w:r w:rsidR="00D947B2" w:rsidRPr="006109F2">
        <w:rPr>
          <w:rFonts w:cs="Arial"/>
          <w:lang w:val="es-PE"/>
        </w:rPr>
        <w:t>verificando</w:t>
      </w:r>
      <w:r w:rsidR="00747A15" w:rsidRPr="006109F2">
        <w:rPr>
          <w:rFonts w:cs="Arial"/>
          <w:lang w:val="es-PE"/>
        </w:rPr>
        <w:t xml:space="preserve"> </w:t>
      </w:r>
      <w:r w:rsidR="00DA2870" w:rsidRPr="006109F2">
        <w:rPr>
          <w:rFonts w:cs="Arial"/>
          <w:lang w:val="es-PE"/>
        </w:rPr>
        <w:t xml:space="preserve">la aplicación de </w:t>
      </w:r>
      <w:r w:rsidR="00850BA5" w:rsidRPr="006109F2">
        <w:rPr>
          <w:rFonts w:cs="Arial"/>
          <w:lang w:val="es-PE"/>
        </w:rPr>
        <w:t>condiciones reales de mercado</w:t>
      </w:r>
      <w:r w:rsidRPr="006109F2">
        <w:rPr>
          <w:rFonts w:cs="Arial"/>
          <w:lang w:val="es-PE"/>
        </w:rPr>
        <w:t xml:space="preserve"> para </w:t>
      </w:r>
      <w:r w:rsidR="00850BA5" w:rsidRPr="006109F2">
        <w:rPr>
          <w:rFonts w:cs="Arial"/>
          <w:lang w:val="es-PE"/>
        </w:rPr>
        <w:t xml:space="preserve">determinar </w:t>
      </w:r>
      <w:r w:rsidR="00747A15" w:rsidRPr="006109F2">
        <w:rPr>
          <w:rFonts w:cs="Arial"/>
          <w:lang w:val="es-PE"/>
        </w:rPr>
        <w:t xml:space="preserve">los </w:t>
      </w:r>
      <w:r w:rsidR="00850BA5" w:rsidRPr="006109F2">
        <w:rPr>
          <w:rFonts w:cs="Arial"/>
          <w:lang w:val="es-PE"/>
        </w:rPr>
        <w:t>costos y precios</w:t>
      </w:r>
      <w:r w:rsidR="00747A15" w:rsidRPr="006109F2">
        <w:rPr>
          <w:rFonts w:cs="Arial"/>
          <w:lang w:val="es-PE"/>
        </w:rPr>
        <w:t xml:space="preserve"> de dicho</w:t>
      </w:r>
      <w:r w:rsidR="00D947B2" w:rsidRPr="006109F2">
        <w:rPr>
          <w:rFonts w:cs="Arial"/>
          <w:lang w:val="es-PE"/>
        </w:rPr>
        <w:t>s</w:t>
      </w:r>
      <w:r w:rsidR="00747A15" w:rsidRPr="006109F2">
        <w:rPr>
          <w:rFonts w:cs="Arial"/>
          <w:lang w:val="es-PE"/>
        </w:rPr>
        <w:t xml:space="preserve"> servicio</w:t>
      </w:r>
      <w:r w:rsidR="00D947B2" w:rsidRPr="006109F2">
        <w:rPr>
          <w:rFonts w:cs="Arial"/>
          <w:lang w:val="es-PE"/>
        </w:rPr>
        <w:t>s</w:t>
      </w:r>
      <w:r w:rsidR="00850BA5" w:rsidRPr="006109F2">
        <w:rPr>
          <w:rFonts w:cs="Arial"/>
          <w:lang w:val="es-PE"/>
        </w:rPr>
        <w:t xml:space="preserve">, </w:t>
      </w:r>
      <w:r w:rsidR="00747A15" w:rsidRPr="006109F2">
        <w:rPr>
          <w:rFonts w:cs="Arial"/>
          <w:lang w:val="es-PE"/>
        </w:rPr>
        <w:t xml:space="preserve">de modo que </w:t>
      </w:r>
      <w:r w:rsidR="006348F6" w:rsidRPr="006109F2">
        <w:rPr>
          <w:rFonts w:cs="Arial"/>
          <w:lang w:val="es-PE"/>
        </w:rPr>
        <w:t>el</w:t>
      </w:r>
      <w:r w:rsidR="00747A15" w:rsidRPr="006109F2">
        <w:rPr>
          <w:rFonts w:cs="Arial"/>
          <w:lang w:val="es-PE"/>
        </w:rPr>
        <w:t xml:space="preserve"> </w:t>
      </w:r>
      <w:r w:rsidR="00850BA5" w:rsidRPr="006109F2">
        <w:rPr>
          <w:rFonts w:cs="Arial"/>
          <w:lang w:val="es-PE"/>
        </w:rPr>
        <w:t xml:space="preserve">tarifario </w:t>
      </w:r>
      <w:r w:rsidR="00D947B2" w:rsidRPr="006109F2">
        <w:rPr>
          <w:rFonts w:cs="Arial"/>
          <w:lang w:val="es-PE"/>
        </w:rPr>
        <w:t>justifique la mantención de una Potencia Firme y</w:t>
      </w:r>
      <w:r w:rsidR="00850BA5" w:rsidRPr="006109F2">
        <w:rPr>
          <w:rFonts w:cs="Arial"/>
          <w:lang w:val="es-PE"/>
        </w:rPr>
        <w:t xml:space="preserve"> el retorno de las inversiones en unidades </w:t>
      </w:r>
      <w:r w:rsidR="00747A15" w:rsidRPr="006109F2">
        <w:rPr>
          <w:rFonts w:cs="Arial"/>
          <w:lang w:val="es-PE"/>
        </w:rPr>
        <w:t>duales</w:t>
      </w:r>
      <w:r w:rsidR="00850BA5" w:rsidRPr="006109F2">
        <w:rPr>
          <w:rFonts w:cs="Arial"/>
          <w:lang w:val="es-PE"/>
        </w:rPr>
        <w:t>.</w:t>
      </w:r>
    </w:p>
    <w:p w:rsidR="00462CA9" w:rsidRPr="006109F2" w:rsidRDefault="00462CA9" w:rsidP="00A81F4B">
      <w:pPr>
        <w:pStyle w:val="CCTextoIndep"/>
        <w:tabs>
          <w:tab w:val="left" w:pos="426"/>
        </w:tabs>
        <w:spacing w:after="0" w:line="271" w:lineRule="auto"/>
        <w:ind w:left="567"/>
        <w:rPr>
          <w:rFonts w:cs="Arial"/>
          <w:lang w:val="es-PE"/>
        </w:rPr>
      </w:pPr>
      <w:bookmarkStart w:id="4" w:name="_Toc241930071"/>
    </w:p>
    <w:p w:rsidR="003A23E6" w:rsidRPr="006109F2" w:rsidRDefault="00DA6BA4" w:rsidP="00A81F4B">
      <w:pPr>
        <w:pStyle w:val="CCTextoIndep"/>
        <w:tabs>
          <w:tab w:val="left" w:pos="426"/>
        </w:tabs>
        <w:spacing w:after="0" w:line="271" w:lineRule="auto"/>
        <w:ind w:left="567"/>
        <w:rPr>
          <w:rFonts w:cs="Arial"/>
          <w:lang w:val="es-PE"/>
        </w:rPr>
      </w:pPr>
      <w:r w:rsidRPr="006109F2">
        <w:rPr>
          <w:rFonts w:cs="Arial"/>
          <w:lang w:val="es-PE"/>
        </w:rPr>
        <w:t xml:space="preserve">En </w:t>
      </w:r>
      <w:r w:rsidR="00850BA5" w:rsidRPr="006109F2">
        <w:rPr>
          <w:rFonts w:cs="Arial"/>
          <w:lang w:val="es-PE"/>
        </w:rPr>
        <w:t xml:space="preserve">el presente </w:t>
      </w:r>
      <w:r w:rsidR="00747A15" w:rsidRPr="006109F2">
        <w:rPr>
          <w:rFonts w:cs="Arial"/>
          <w:lang w:val="es-PE"/>
        </w:rPr>
        <w:t xml:space="preserve">Informe de Revisión del Precio </w:t>
      </w:r>
      <w:r w:rsidR="008E4A93" w:rsidRPr="006109F2">
        <w:rPr>
          <w:rFonts w:cs="Arial"/>
          <w:lang w:val="es-PE"/>
        </w:rPr>
        <w:t xml:space="preserve">Básico </w:t>
      </w:r>
      <w:r w:rsidR="00747A15" w:rsidRPr="006109F2">
        <w:rPr>
          <w:rFonts w:cs="Arial"/>
          <w:lang w:val="es-PE"/>
        </w:rPr>
        <w:t xml:space="preserve">de Potencia y el </w:t>
      </w:r>
      <w:r w:rsidR="00D947B2" w:rsidRPr="006109F2">
        <w:rPr>
          <w:rFonts w:cs="Arial"/>
          <w:lang w:val="es-PE"/>
        </w:rPr>
        <w:t xml:space="preserve">Costo </w:t>
      </w:r>
      <w:r w:rsidR="00747A15" w:rsidRPr="006109F2">
        <w:rPr>
          <w:rFonts w:cs="Arial"/>
          <w:lang w:val="es-PE"/>
        </w:rPr>
        <w:t xml:space="preserve">Unitario </w:t>
      </w:r>
      <w:r w:rsidR="00195567" w:rsidRPr="006109F2">
        <w:rPr>
          <w:rFonts w:cs="Arial"/>
          <w:lang w:val="es-PE"/>
        </w:rPr>
        <w:t>Eficiente por Dualidad (CUED</w:t>
      </w:r>
      <w:r w:rsidR="00747A15" w:rsidRPr="006109F2">
        <w:rPr>
          <w:rFonts w:cs="Arial"/>
          <w:lang w:val="es-PE"/>
        </w:rPr>
        <w:t>) – FITA 2015, publicado por OSINERGMIN</w:t>
      </w:r>
      <w:r w:rsidR="006348F6" w:rsidRPr="006109F2">
        <w:rPr>
          <w:rFonts w:cs="Arial"/>
          <w:lang w:val="es-PE"/>
        </w:rPr>
        <w:t>,</w:t>
      </w:r>
      <w:r w:rsidR="00747A15" w:rsidRPr="006109F2">
        <w:rPr>
          <w:rFonts w:cs="Arial"/>
          <w:lang w:val="es-PE"/>
        </w:rPr>
        <w:t xml:space="preserve"> </w:t>
      </w:r>
      <w:r w:rsidR="00850BA5" w:rsidRPr="006109F2">
        <w:rPr>
          <w:rFonts w:cs="Arial"/>
          <w:lang w:val="es-PE"/>
        </w:rPr>
        <w:t xml:space="preserve">se </w:t>
      </w:r>
      <w:r w:rsidR="00747A15" w:rsidRPr="006109F2">
        <w:rPr>
          <w:rFonts w:cs="Arial"/>
          <w:lang w:val="es-PE"/>
        </w:rPr>
        <w:t>revisan los criterios y resultados a partir del cual se presentan algunos puntos propuestos para ser considerado e incluidos en el cálculo de dichas tarifas.</w:t>
      </w:r>
    </w:p>
    <w:p w:rsidR="00D77B9B" w:rsidRPr="00D77B9B" w:rsidRDefault="00F16E57" w:rsidP="00D77B9B">
      <w:pPr>
        <w:pStyle w:val="Ttulo1"/>
        <w:numPr>
          <w:ilvl w:val="0"/>
          <w:numId w:val="0"/>
        </w:numPr>
        <w:ind w:left="432"/>
        <w:jc w:val="left"/>
        <w:rPr>
          <w:rFonts w:cs="Arial"/>
          <w:color w:val="365F91"/>
          <w:szCs w:val="28"/>
          <w:lang w:val="es-PE"/>
          <w14:shadow w14:blurRad="50800" w14:dist="38100" w14:dir="2700000" w14:sx="100000" w14:sy="100000" w14:kx="0" w14:ky="0" w14:algn="tl">
            <w14:srgbClr w14:val="000000">
              <w14:alpha w14:val="60000"/>
            </w14:srgbClr>
          </w14:shadow>
        </w:rPr>
      </w:pPr>
      <w:r w:rsidRPr="006109F2">
        <w:rPr>
          <w:rFonts w:cs="Arial"/>
          <w:color w:val="365F91"/>
          <w:sz w:val="32"/>
          <w:szCs w:val="32"/>
          <w:lang w:val="es-PE"/>
          <w14:shadow w14:blurRad="50800" w14:dist="38100" w14:dir="2700000" w14:sx="100000" w14:sy="100000" w14:kx="0" w14:ky="0" w14:algn="tl">
            <w14:srgbClr w14:val="000000">
              <w14:alpha w14:val="60000"/>
            </w14:srgbClr>
          </w14:shadow>
        </w:rPr>
        <w:br w:type="column"/>
      </w:r>
      <w:bookmarkStart w:id="5" w:name="_Toc250646348"/>
      <w:bookmarkStart w:id="6" w:name="_Toc418492563"/>
    </w:p>
    <w:p w:rsidR="003A23E6" w:rsidRPr="00D77B9B" w:rsidRDefault="00424EB4" w:rsidP="003A23E6">
      <w:pPr>
        <w:pStyle w:val="Ttulo1"/>
        <w:jc w:val="left"/>
        <w:rPr>
          <w:rFonts w:cs="Arial"/>
          <w:color w:val="365F91"/>
          <w:szCs w:val="28"/>
          <w:lang w:val="es-PE"/>
          <w14:shadow w14:blurRad="50800" w14:dist="38100" w14:dir="2700000" w14:sx="100000" w14:sy="100000" w14:kx="0" w14:ky="0" w14:algn="tl">
            <w14:srgbClr w14:val="000000">
              <w14:alpha w14:val="60000"/>
            </w14:srgbClr>
          </w14:shadow>
        </w:rPr>
      </w:pPr>
      <w:bookmarkStart w:id="7" w:name="_Toc418758083"/>
      <w:r w:rsidRPr="00843C3E">
        <w:rPr>
          <w:color w:val="1F497D" w:themeColor="text2"/>
          <w:lang w:val="es-ES" w:eastAsia="es-PE"/>
        </w:rPr>
        <w:t xml:space="preserve">OBJETIVO Y </w:t>
      </w:r>
      <w:bookmarkEnd w:id="5"/>
      <w:r w:rsidRPr="00843C3E">
        <w:rPr>
          <w:color w:val="1F497D" w:themeColor="text2"/>
          <w:lang w:val="es-ES" w:eastAsia="es-PE"/>
        </w:rPr>
        <w:t>ALCANCES DEL ESTUDIO</w:t>
      </w:r>
      <w:bookmarkEnd w:id="6"/>
      <w:bookmarkEnd w:id="7"/>
    </w:p>
    <w:p w:rsidR="00134225" w:rsidRPr="00843C3E" w:rsidRDefault="00424EB4" w:rsidP="00843C3E">
      <w:pPr>
        <w:pStyle w:val="Ttulo2"/>
        <w:ind w:left="851"/>
        <w:rPr>
          <w:i w:val="0"/>
          <w:sz w:val="24"/>
          <w:lang w:val="es-ES" w:eastAsia="es-PE"/>
        </w:rPr>
      </w:pPr>
      <w:bookmarkStart w:id="8" w:name="_Toc250646349"/>
      <w:bookmarkStart w:id="9" w:name="_Toc418492564"/>
      <w:bookmarkStart w:id="10" w:name="_Toc418758084"/>
      <w:r w:rsidRPr="00843C3E">
        <w:rPr>
          <w:i w:val="0"/>
          <w:sz w:val="24"/>
          <w:lang w:val="es-ES" w:eastAsia="es-PE"/>
        </w:rPr>
        <w:t>OBJETIVO</w:t>
      </w:r>
      <w:bookmarkEnd w:id="4"/>
      <w:bookmarkEnd w:id="8"/>
      <w:bookmarkEnd w:id="9"/>
      <w:bookmarkEnd w:id="10"/>
    </w:p>
    <w:p w:rsidR="003A23E6" w:rsidRPr="006109F2" w:rsidRDefault="003A23E6" w:rsidP="00D62618">
      <w:pPr>
        <w:pStyle w:val="CCTextoIndep"/>
        <w:spacing w:after="0" w:line="240" w:lineRule="auto"/>
        <w:rPr>
          <w:rFonts w:cs="Arial"/>
          <w:lang w:val="es-PE"/>
        </w:rPr>
      </w:pPr>
    </w:p>
    <w:p w:rsidR="003A23E6" w:rsidRPr="006109F2" w:rsidRDefault="005F06E0" w:rsidP="00843C3E">
      <w:pPr>
        <w:pStyle w:val="CCTextoIndep"/>
        <w:spacing w:after="0" w:line="271" w:lineRule="auto"/>
        <w:ind w:left="851"/>
        <w:rPr>
          <w:rFonts w:cs="Arial"/>
          <w:lang w:val="es-PE"/>
        </w:rPr>
      </w:pPr>
      <w:bookmarkStart w:id="11" w:name="_Toc250646350"/>
      <w:r w:rsidRPr="006109F2">
        <w:rPr>
          <w:rFonts w:cs="Arial"/>
          <w:lang w:val="es-PE"/>
        </w:rPr>
        <w:t xml:space="preserve">El presente </w:t>
      </w:r>
      <w:r w:rsidR="00747A15" w:rsidRPr="006109F2">
        <w:rPr>
          <w:rFonts w:cs="Arial"/>
          <w:lang w:val="es-PE"/>
        </w:rPr>
        <w:t>informe denominado “Revisión del Precio de Potencia y del Costo Unitario Eficiente por Dualidad</w:t>
      </w:r>
      <w:r w:rsidR="000677E3" w:rsidRPr="006109F2">
        <w:rPr>
          <w:rFonts w:cs="Arial"/>
          <w:lang w:val="es-PE"/>
        </w:rPr>
        <w:t xml:space="preserve"> (CUED)</w:t>
      </w:r>
      <w:r w:rsidR="00747A15" w:rsidRPr="006109F2">
        <w:rPr>
          <w:rFonts w:cs="Arial"/>
          <w:lang w:val="es-PE"/>
        </w:rPr>
        <w:t xml:space="preserve"> – FITA 2015”</w:t>
      </w:r>
      <w:r w:rsidRPr="006109F2">
        <w:rPr>
          <w:rFonts w:cs="Arial"/>
          <w:lang w:val="es-PE"/>
        </w:rPr>
        <w:t xml:space="preserve">, tiene como objetivo </w:t>
      </w:r>
      <w:r w:rsidR="00747A15" w:rsidRPr="006109F2">
        <w:rPr>
          <w:rFonts w:cs="Arial"/>
          <w:lang w:val="es-PE"/>
        </w:rPr>
        <w:t xml:space="preserve">hacer una revisión de los criterios aplicados por la GART de OSINERGMIN en los cálculos de </w:t>
      </w:r>
      <w:r w:rsidR="000677E3" w:rsidRPr="006109F2">
        <w:rPr>
          <w:rFonts w:cs="Arial"/>
          <w:lang w:val="es-PE"/>
        </w:rPr>
        <w:t xml:space="preserve">la </w:t>
      </w:r>
      <w:r w:rsidR="00747A15" w:rsidRPr="006109F2">
        <w:rPr>
          <w:rFonts w:cs="Arial"/>
          <w:lang w:val="es-PE"/>
        </w:rPr>
        <w:t xml:space="preserve">Fijación Tarifaria </w:t>
      </w:r>
      <w:r w:rsidR="00813443" w:rsidRPr="006109F2">
        <w:rPr>
          <w:rFonts w:cs="Arial"/>
          <w:lang w:val="es-PE"/>
        </w:rPr>
        <w:t>y de ser el caso plantear los cambios requeridos y sugeridos para ser incluidos en el</w:t>
      </w:r>
      <w:r w:rsidR="008E4A93" w:rsidRPr="006109F2">
        <w:rPr>
          <w:rFonts w:cs="Arial"/>
          <w:lang w:val="es-PE"/>
        </w:rPr>
        <w:t xml:space="preserve"> “Precio Básico de Potencia” y el</w:t>
      </w:r>
      <w:r w:rsidR="00813443" w:rsidRPr="006109F2">
        <w:rPr>
          <w:rFonts w:cs="Arial"/>
          <w:lang w:val="es-PE"/>
        </w:rPr>
        <w:t xml:space="preserve"> </w:t>
      </w:r>
      <w:r w:rsidR="00F17FCB" w:rsidRPr="006109F2">
        <w:rPr>
          <w:rFonts w:cs="Arial"/>
          <w:lang w:val="es-PE"/>
        </w:rPr>
        <w:t>“Costo Unitario por Compensación por Seguridad de Suministro</w:t>
      </w:r>
      <w:r w:rsidR="00813443" w:rsidRPr="006109F2">
        <w:rPr>
          <w:rFonts w:cs="Arial"/>
          <w:lang w:val="es-PE"/>
        </w:rPr>
        <w:t>” acorde a los procedimientos vigentes.</w:t>
      </w:r>
    </w:p>
    <w:bookmarkEnd w:id="11"/>
    <w:p w:rsidR="00987FCC" w:rsidRPr="006109F2" w:rsidRDefault="00987FCC" w:rsidP="00843C3E">
      <w:pPr>
        <w:pStyle w:val="CCTextoIndep"/>
        <w:spacing w:after="0" w:line="271" w:lineRule="auto"/>
        <w:rPr>
          <w:rFonts w:cs="Arial"/>
          <w:lang w:val="es-PE"/>
        </w:rPr>
      </w:pPr>
    </w:p>
    <w:p w:rsidR="00D10BF3" w:rsidRPr="00843C3E" w:rsidRDefault="00424EB4" w:rsidP="00843C3E">
      <w:pPr>
        <w:pStyle w:val="Ttulo2"/>
        <w:ind w:left="851"/>
        <w:rPr>
          <w:i w:val="0"/>
          <w:sz w:val="24"/>
          <w:lang w:val="es-ES" w:eastAsia="es-PE"/>
        </w:rPr>
      </w:pPr>
      <w:bookmarkStart w:id="12" w:name="_Toc418492566"/>
      <w:bookmarkStart w:id="13" w:name="_Toc418758085"/>
      <w:r w:rsidRPr="00843C3E">
        <w:rPr>
          <w:i w:val="0"/>
          <w:sz w:val="24"/>
          <w:lang w:val="es-ES" w:eastAsia="es-PE"/>
        </w:rPr>
        <w:t>ALCANCES DEL ESTUDIO</w:t>
      </w:r>
      <w:bookmarkEnd w:id="12"/>
      <w:bookmarkEnd w:id="13"/>
    </w:p>
    <w:p w:rsidR="00293783" w:rsidRPr="006109F2" w:rsidRDefault="00293783" w:rsidP="00D62618">
      <w:pPr>
        <w:pStyle w:val="CharCharCarCarCarCarCarCarCarCharCharCarCarCarCarCarCarCharCharCarCarCharCharCar"/>
        <w:spacing w:after="0" w:line="240" w:lineRule="auto"/>
        <w:ind w:left="567"/>
        <w:jc w:val="both"/>
        <w:rPr>
          <w:rFonts w:ascii="Arial" w:hAnsi="Arial" w:cs="Arial"/>
          <w:sz w:val="22"/>
          <w:szCs w:val="22"/>
          <w:lang w:val="es-PE"/>
        </w:rPr>
      </w:pPr>
    </w:p>
    <w:p w:rsidR="00F77BFA" w:rsidRPr="006109F2" w:rsidRDefault="00F77BFA" w:rsidP="00843C3E">
      <w:pPr>
        <w:pStyle w:val="CharCharCarCarCarCarCarCarCarCharCharCarCarCarCarCarCarCharCharCarCarCharCharCar"/>
        <w:spacing w:after="0" w:line="271" w:lineRule="auto"/>
        <w:ind w:left="851"/>
        <w:jc w:val="both"/>
        <w:rPr>
          <w:rFonts w:ascii="Arial" w:hAnsi="Arial" w:cs="Arial"/>
          <w:sz w:val="22"/>
          <w:szCs w:val="22"/>
          <w:lang w:val="es-PE"/>
        </w:rPr>
      </w:pPr>
      <w:r w:rsidRPr="006109F2">
        <w:rPr>
          <w:rFonts w:ascii="Arial" w:hAnsi="Arial" w:cs="Arial"/>
          <w:sz w:val="22"/>
          <w:szCs w:val="22"/>
          <w:lang w:val="es-PE"/>
        </w:rPr>
        <w:t xml:space="preserve">Para el desarrollo del presente </w:t>
      </w:r>
      <w:r w:rsidR="003A5BB4" w:rsidRPr="006109F2">
        <w:rPr>
          <w:rFonts w:ascii="Arial" w:hAnsi="Arial" w:cs="Arial"/>
          <w:sz w:val="22"/>
          <w:szCs w:val="22"/>
          <w:lang w:val="es-PE"/>
        </w:rPr>
        <w:t>e</w:t>
      </w:r>
      <w:r w:rsidRPr="006109F2">
        <w:rPr>
          <w:rFonts w:ascii="Arial" w:hAnsi="Arial" w:cs="Arial"/>
          <w:sz w:val="22"/>
          <w:szCs w:val="22"/>
          <w:lang w:val="es-PE"/>
        </w:rPr>
        <w:t xml:space="preserve">studio se </w:t>
      </w:r>
      <w:r w:rsidR="004E4461" w:rsidRPr="006109F2">
        <w:rPr>
          <w:rFonts w:ascii="Arial" w:hAnsi="Arial" w:cs="Arial"/>
          <w:sz w:val="22"/>
          <w:szCs w:val="22"/>
          <w:lang w:val="es-PE"/>
        </w:rPr>
        <w:t>realizarán</w:t>
      </w:r>
      <w:r w:rsidRPr="006109F2">
        <w:rPr>
          <w:rFonts w:ascii="Arial" w:hAnsi="Arial" w:cs="Arial"/>
          <w:sz w:val="22"/>
          <w:szCs w:val="22"/>
          <w:lang w:val="es-PE"/>
        </w:rPr>
        <w:t xml:space="preserve"> las </w:t>
      </w:r>
      <w:r w:rsidR="004E4461" w:rsidRPr="006109F2">
        <w:rPr>
          <w:rFonts w:ascii="Arial" w:hAnsi="Arial" w:cs="Arial"/>
          <w:sz w:val="22"/>
          <w:szCs w:val="22"/>
          <w:lang w:val="es-PE"/>
        </w:rPr>
        <w:t xml:space="preserve">siguientes </w:t>
      </w:r>
      <w:r w:rsidRPr="006109F2">
        <w:rPr>
          <w:rFonts w:ascii="Arial" w:hAnsi="Arial" w:cs="Arial"/>
          <w:sz w:val="22"/>
          <w:szCs w:val="22"/>
          <w:lang w:val="es-PE"/>
        </w:rPr>
        <w:t>actividades:</w:t>
      </w:r>
    </w:p>
    <w:p w:rsidR="00F77BFA" w:rsidRPr="006109F2" w:rsidRDefault="00F77BFA" w:rsidP="00673C58">
      <w:pPr>
        <w:pStyle w:val="CharCharCarCarCarCarCarCarCarCharCharCarCarCarCarCarCarCharCharCarCarCharCharCar"/>
        <w:spacing w:after="0" w:line="240" w:lineRule="auto"/>
        <w:jc w:val="both"/>
        <w:rPr>
          <w:rFonts w:ascii="Arial" w:hAnsi="Arial" w:cs="Arial"/>
          <w:sz w:val="22"/>
          <w:szCs w:val="22"/>
          <w:lang w:val="es-PE"/>
        </w:rPr>
      </w:pPr>
    </w:p>
    <w:p w:rsidR="008E384F" w:rsidRPr="006109F2" w:rsidRDefault="00673C58" w:rsidP="00843C3E">
      <w:pPr>
        <w:pStyle w:val="CharCharCarCarCarCarCarCarCarCharCharCarCarCarCarCarCarCharCharCarCarCharCharCar"/>
        <w:numPr>
          <w:ilvl w:val="0"/>
          <w:numId w:val="5"/>
        </w:numPr>
        <w:spacing w:after="0" w:line="271" w:lineRule="auto"/>
        <w:ind w:left="1418"/>
        <w:jc w:val="both"/>
        <w:rPr>
          <w:rFonts w:ascii="Arial" w:hAnsi="Arial" w:cs="Arial"/>
          <w:sz w:val="22"/>
          <w:szCs w:val="22"/>
          <w:lang w:val="es-PE"/>
        </w:rPr>
      </w:pPr>
      <w:r w:rsidRPr="006109F2">
        <w:rPr>
          <w:rFonts w:ascii="Arial" w:hAnsi="Arial" w:cs="Arial"/>
          <w:sz w:val="22"/>
          <w:szCs w:val="22"/>
          <w:lang w:val="es-PE"/>
        </w:rPr>
        <w:t>Se revisa</w:t>
      </w:r>
      <w:r w:rsidR="008E384F" w:rsidRPr="006109F2">
        <w:rPr>
          <w:rFonts w:ascii="Arial" w:hAnsi="Arial" w:cs="Arial"/>
          <w:sz w:val="22"/>
          <w:szCs w:val="22"/>
          <w:lang w:val="es-PE"/>
        </w:rPr>
        <w:t>n las premisas de cálculo y los criterios adoptados para la fijación del CUCSS y previo a ello la Fijación del Precio Básico de Potencia.</w:t>
      </w:r>
    </w:p>
    <w:p w:rsidR="008E384F" w:rsidRPr="006109F2" w:rsidRDefault="008E384F" w:rsidP="00843C3E">
      <w:pPr>
        <w:pStyle w:val="CharCharCarCarCarCarCarCarCarCharCharCarCarCarCarCarCarCharCharCarCarCharCharCar"/>
        <w:numPr>
          <w:ilvl w:val="0"/>
          <w:numId w:val="5"/>
        </w:numPr>
        <w:spacing w:after="0" w:line="271" w:lineRule="auto"/>
        <w:ind w:left="1418"/>
        <w:jc w:val="both"/>
        <w:rPr>
          <w:rFonts w:ascii="Arial" w:hAnsi="Arial" w:cs="Arial"/>
          <w:sz w:val="22"/>
          <w:szCs w:val="22"/>
          <w:lang w:val="es-PE"/>
        </w:rPr>
      </w:pPr>
      <w:r w:rsidRPr="006109F2">
        <w:rPr>
          <w:rFonts w:ascii="Arial" w:hAnsi="Arial" w:cs="Arial"/>
          <w:sz w:val="22"/>
          <w:szCs w:val="22"/>
          <w:lang w:val="es-PE"/>
        </w:rPr>
        <w:t>Revisar los datos que fueron aplicados en las fijaciones de los precios de potencia de punta y en el CUCSS.</w:t>
      </w:r>
    </w:p>
    <w:p w:rsidR="008E384F" w:rsidRPr="006109F2" w:rsidRDefault="008E384F" w:rsidP="00843C3E">
      <w:pPr>
        <w:pStyle w:val="CharCharCarCarCarCarCarCarCarCharCharCarCarCarCarCarCarCharCharCarCarCharCharCar"/>
        <w:numPr>
          <w:ilvl w:val="0"/>
          <w:numId w:val="5"/>
        </w:numPr>
        <w:spacing w:after="0" w:line="271" w:lineRule="auto"/>
        <w:ind w:left="1418"/>
        <w:jc w:val="both"/>
        <w:rPr>
          <w:rFonts w:ascii="Arial" w:hAnsi="Arial" w:cs="Arial"/>
          <w:sz w:val="22"/>
          <w:szCs w:val="22"/>
          <w:lang w:val="es-PE"/>
        </w:rPr>
      </w:pPr>
      <w:r w:rsidRPr="006109F2">
        <w:rPr>
          <w:rFonts w:ascii="Arial" w:hAnsi="Arial" w:cs="Arial"/>
          <w:sz w:val="22"/>
          <w:szCs w:val="22"/>
          <w:lang w:val="es-PE"/>
        </w:rPr>
        <w:t>Revisar las aplicaciones de los gastos generales con las partidas correspondientes.</w:t>
      </w:r>
    </w:p>
    <w:p w:rsidR="008E384F" w:rsidRPr="006109F2" w:rsidRDefault="008E384F" w:rsidP="00843C3E">
      <w:pPr>
        <w:pStyle w:val="CharCharCarCarCarCarCarCarCarCharCharCarCarCarCarCarCarCharCharCarCarCharCharCar"/>
        <w:numPr>
          <w:ilvl w:val="0"/>
          <w:numId w:val="5"/>
        </w:numPr>
        <w:spacing w:after="0" w:line="271" w:lineRule="auto"/>
        <w:ind w:left="1418"/>
        <w:jc w:val="both"/>
        <w:rPr>
          <w:rFonts w:ascii="Arial" w:hAnsi="Arial" w:cs="Arial"/>
          <w:sz w:val="22"/>
          <w:szCs w:val="22"/>
          <w:lang w:val="es-PE"/>
        </w:rPr>
      </w:pPr>
      <w:r w:rsidRPr="006109F2">
        <w:rPr>
          <w:rFonts w:ascii="Arial" w:hAnsi="Arial" w:cs="Arial"/>
          <w:sz w:val="22"/>
          <w:szCs w:val="22"/>
          <w:lang w:val="es-PE"/>
        </w:rPr>
        <w:t>Revisar la aplicación de los seguros para las partidas correspondientes que conforman los costos, tanto de la unidad de punta como de la unidad dual.</w:t>
      </w:r>
    </w:p>
    <w:p w:rsidR="008E384F" w:rsidRPr="006109F2" w:rsidRDefault="008E384F" w:rsidP="00843C3E">
      <w:pPr>
        <w:pStyle w:val="CharCharCarCarCarCarCarCarCarCharCharCarCarCarCarCarCarCharCharCarCarCharCharCar"/>
        <w:numPr>
          <w:ilvl w:val="0"/>
          <w:numId w:val="5"/>
        </w:numPr>
        <w:spacing w:after="0" w:line="271" w:lineRule="auto"/>
        <w:ind w:left="1418"/>
        <w:jc w:val="both"/>
        <w:rPr>
          <w:rFonts w:ascii="Arial" w:hAnsi="Arial" w:cs="Arial"/>
          <w:sz w:val="22"/>
          <w:szCs w:val="22"/>
          <w:lang w:val="es-PE"/>
        </w:rPr>
      </w:pPr>
      <w:r w:rsidRPr="006109F2">
        <w:rPr>
          <w:rFonts w:ascii="Arial" w:hAnsi="Arial" w:cs="Arial"/>
          <w:sz w:val="22"/>
          <w:szCs w:val="22"/>
          <w:lang w:val="es-PE"/>
        </w:rPr>
        <w:t>Formular de ser el caso los cambios donde correspondan y estructurar una propuesta de costos con los sustentos correspondientes.</w:t>
      </w:r>
    </w:p>
    <w:p w:rsidR="008B31BE" w:rsidRPr="006109F2" w:rsidRDefault="008B31BE" w:rsidP="008B31BE">
      <w:pPr>
        <w:pStyle w:val="CharCharCarCarCarCarCarCarCarCharCharCarCarCarCarCarCarCharCharCarCarCharCharCar"/>
        <w:spacing w:after="0" w:line="271" w:lineRule="auto"/>
        <w:jc w:val="both"/>
        <w:rPr>
          <w:rFonts w:ascii="Arial" w:hAnsi="Arial" w:cs="Arial"/>
          <w:sz w:val="22"/>
          <w:szCs w:val="22"/>
          <w:lang w:val="es-PE"/>
        </w:rPr>
      </w:pPr>
    </w:p>
    <w:p w:rsidR="00CA0B79" w:rsidRPr="006109F2" w:rsidRDefault="00CA0B79"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P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bookmarkStart w:id="14" w:name="_Toc242099350"/>
      <w:bookmarkStart w:id="15" w:name="_Toc232228193"/>
      <w:bookmarkStart w:id="16" w:name="_Toc232271830"/>
      <w:bookmarkStart w:id="17" w:name="_Toc232279453"/>
      <w:bookmarkStart w:id="18" w:name="_Toc232279607"/>
      <w:bookmarkStart w:id="19" w:name="_Toc232280700"/>
      <w:bookmarkStart w:id="20" w:name="_Toc232283764"/>
      <w:bookmarkStart w:id="21" w:name="_Toc235973355"/>
    </w:p>
    <w:p w:rsidR="00D77B9B" w:rsidRP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D77B9B" w:rsidRDefault="00D77B9B" w:rsidP="00D77B9B">
      <w:pPr>
        <w:pStyle w:val="CharCharCarCarCarCarCarCarCarCharCharCarCarCarCarCarCarCharCharCarCarCharCharCar"/>
        <w:spacing w:after="0" w:line="271" w:lineRule="auto"/>
        <w:jc w:val="both"/>
        <w:rPr>
          <w:rFonts w:ascii="Arial" w:hAnsi="Arial" w:cs="Arial"/>
          <w:sz w:val="22"/>
          <w:szCs w:val="22"/>
          <w:lang w:val="es-PE"/>
        </w:rPr>
      </w:pPr>
    </w:p>
    <w:p w:rsidR="003A23E6" w:rsidRPr="00843C3E" w:rsidRDefault="001F7A2C" w:rsidP="00D77B9B">
      <w:pPr>
        <w:pStyle w:val="Ttulo1"/>
        <w:jc w:val="left"/>
        <w:rPr>
          <w:rFonts w:cs="Arial"/>
          <w:color w:val="365F91"/>
          <w:szCs w:val="28"/>
          <w:lang w:val="es-PE"/>
          <w14:shadow w14:blurRad="50800" w14:dist="38100" w14:dir="2700000" w14:sx="100000" w14:sy="100000" w14:kx="0" w14:ky="0" w14:algn="tl">
            <w14:srgbClr w14:val="000000">
              <w14:alpha w14:val="60000"/>
            </w14:srgbClr>
          </w14:shadow>
        </w:rPr>
      </w:pPr>
      <w:r w:rsidRPr="00D77B9B">
        <w:rPr>
          <w:rFonts w:cs="Arial"/>
          <w:sz w:val="22"/>
          <w:szCs w:val="22"/>
          <w:lang w:val="es-PE"/>
        </w:rPr>
        <w:br w:type="page"/>
      </w:r>
      <w:bookmarkStart w:id="22" w:name="_Toc250646352"/>
      <w:bookmarkStart w:id="23" w:name="_Toc418492567"/>
      <w:bookmarkStart w:id="24" w:name="_Toc418758086"/>
      <w:r w:rsidR="00424EB4" w:rsidRPr="00843C3E">
        <w:rPr>
          <w:color w:val="1F497D" w:themeColor="text2"/>
          <w:lang w:val="es-ES" w:eastAsia="es-PE"/>
        </w:rPr>
        <w:lastRenderedPageBreak/>
        <w:t>ANTECEDENTES</w:t>
      </w:r>
      <w:bookmarkEnd w:id="14"/>
      <w:r w:rsidR="00424EB4" w:rsidRPr="00843C3E">
        <w:rPr>
          <w:color w:val="1F497D" w:themeColor="text2"/>
          <w:lang w:val="es-ES" w:eastAsia="es-PE"/>
        </w:rPr>
        <w:t xml:space="preserve"> Y MARCO REGULATORI</w:t>
      </w:r>
      <w:bookmarkEnd w:id="22"/>
      <w:r w:rsidR="00424EB4" w:rsidRPr="00843C3E">
        <w:rPr>
          <w:color w:val="1F497D" w:themeColor="text2"/>
          <w:lang w:val="es-ES" w:eastAsia="es-PE"/>
        </w:rPr>
        <w:t>O</w:t>
      </w:r>
      <w:bookmarkEnd w:id="23"/>
      <w:bookmarkEnd w:id="24"/>
    </w:p>
    <w:p w:rsidR="005732AB" w:rsidRPr="00843C3E" w:rsidRDefault="00424EB4" w:rsidP="00843C3E">
      <w:pPr>
        <w:pStyle w:val="Ttulo2"/>
        <w:ind w:left="851"/>
        <w:rPr>
          <w:i w:val="0"/>
          <w:sz w:val="24"/>
          <w:lang w:val="es-ES" w:eastAsia="es-PE"/>
        </w:rPr>
      </w:pPr>
      <w:bookmarkStart w:id="25" w:name="_Toc418492568"/>
      <w:bookmarkStart w:id="26" w:name="_Toc418758087"/>
      <w:r w:rsidRPr="00843C3E">
        <w:rPr>
          <w:i w:val="0"/>
          <w:sz w:val="24"/>
          <w:lang w:val="es-ES" w:eastAsia="es-PE"/>
        </w:rPr>
        <w:t>ANTECEDENTES</w:t>
      </w:r>
      <w:bookmarkEnd w:id="25"/>
      <w:bookmarkEnd w:id="26"/>
    </w:p>
    <w:p w:rsidR="003A23E6" w:rsidRPr="006109F2" w:rsidRDefault="003A23E6" w:rsidP="00D62618">
      <w:pPr>
        <w:pStyle w:val="CCTextoIndep"/>
        <w:spacing w:after="0" w:line="240" w:lineRule="auto"/>
        <w:rPr>
          <w:rFonts w:cs="Arial"/>
          <w:lang w:val="es-PE"/>
        </w:rPr>
      </w:pPr>
    </w:p>
    <w:p w:rsidR="00ED3C48" w:rsidRPr="006109F2" w:rsidRDefault="00ED3C48" w:rsidP="00653B87">
      <w:pPr>
        <w:pStyle w:val="CCTextoIndep"/>
        <w:numPr>
          <w:ilvl w:val="1"/>
          <w:numId w:val="4"/>
        </w:numPr>
        <w:tabs>
          <w:tab w:val="left" w:pos="1276"/>
        </w:tabs>
        <w:spacing w:after="0" w:line="271" w:lineRule="auto"/>
        <w:ind w:left="851" w:hanging="357"/>
        <w:rPr>
          <w:rFonts w:cs="Arial"/>
          <w:lang w:val="es-PE"/>
        </w:rPr>
      </w:pPr>
      <w:r w:rsidRPr="006109F2">
        <w:rPr>
          <w:rFonts w:cs="Arial"/>
          <w:lang w:val="es-PE"/>
        </w:rPr>
        <w:t>En junio del 2008 se publicó el Decreto Legislativo N° 1041, estableciendo que OSINERGMIN regulará el pago de una compensación adicional para los generadores eléctricos que operen con gas natural y que tengan equipos o instalaciones que permitan la operación alternativa de su central con otro combustible.</w:t>
      </w:r>
    </w:p>
    <w:p w:rsidR="00ED3C48" w:rsidRPr="006109F2" w:rsidRDefault="00ED3C48" w:rsidP="00653B87">
      <w:pPr>
        <w:pStyle w:val="CCTextoIndep"/>
        <w:tabs>
          <w:tab w:val="left" w:pos="1276"/>
        </w:tabs>
        <w:spacing w:after="0" w:line="271" w:lineRule="auto"/>
        <w:ind w:left="851"/>
        <w:rPr>
          <w:rFonts w:cs="Arial"/>
          <w:lang w:val="es-PE"/>
        </w:rPr>
      </w:pPr>
    </w:p>
    <w:p w:rsidR="00ED3C48" w:rsidRPr="006109F2" w:rsidRDefault="00ED3C48" w:rsidP="00653B87">
      <w:pPr>
        <w:pStyle w:val="CCTextoIndep"/>
        <w:numPr>
          <w:ilvl w:val="1"/>
          <w:numId w:val="4"/>
        </w:numPr>
        <w:tabs>
          <w:tab w:val="left" w:pos="1276"/>
        </w:tabs>
        <w:spacing w:after="0" w:line="271" w:lineRule="auto"/>
        <w:ind w:left="851" w:hanging="357"/>
        <w:rPr>
          <w:rFonts w:cs="Arial"/>
          <w:lang w:val="es-PE"/>
        </w:rPr>
      </w:pPr>
      <w:r w:rsidRPr="006109F2">
        <w:rPr>
          <w:rFonts w:cs="Arial"/>
          <w:lang w:val="es-PE"/>
        </w:rPr>
        <w:t>En este decreto legislativo se indica que la compensación se denomine “compensación por seguridad de suministro” y que OSINERGMIN, al fijar las tarifas en barra, considerará como mínimo la recuperación de las inversiones en centrales térmicas de alto rendimiento.</w:t>
      </w:r>
    </w:p>
    <w:p w:rsidR="00ED3C48" w:rsidRPr="006109F2" w:rsidRDefault="00ED3C48" w:rsidP="00653B87">
      <w:pPr>
        <w:pStyle w:val="CCTextoIndep"/>
        <w:tabs>
          <w:tab w:val="left" w:pos="1276"/>
        </w:tabs>
        <w:spacing w:after="0" w:line="271" w:lineRule="auto"/>
        <w:ind w:left="851"/>
        <w:rPr>
          <w:rFonts w:cs="Arial"/>
          <w:lang w:val="es-PE"/>
        </w:rPr>
      </w:pPr>
    </w:p>
    <w:p w:rsidR="00ED3C48" w:rsidRPr="006109F2" w:rsidRDefault="00ED3C48" w:rsidP="00653B87">
      <w:pPr>
        <w:pStyle w:val="CCTextoIndep"/>
        <w:numPr>
          <w:ilvl w:val="1"/>
          <w:numId w:val="4"/>
        </w:numPr>
        <w:tabs>
          <w:tab w:val="left" w:pos="1276"/>
        </w:tabs>
        <w:spacing w:after="0" w:line="271" w:lineRule="auto"/>
        <w:ind w:left="851" w:hanging="357"/>
        <w:rPr>
          <w:rFonts w:cs="Arial"/>
          <w:lang w:val="es-PE"/>
        </w:rPr>
      </w:pPr>
      <w:r w:rsidRPr="006109F2">
        <w:rPr>
          <w:rFonts w:cs="Arial"/>
          <w:lang w:val="es-PE"/>
        </w:rPr>
        <w:t>En octubre del 2008, OSINERGMIN con la Resolución N.° 620-2008-OS/CD, realizó la pre-publicación de la propuesta de Procedimiento "Compensación Adicional por Seguridad de Suministro".</w:t>
      </w:r>
    </w:p>
    <w:p w:rsidR="00ED3C48" w:rsidRPr="006109F2" w:rsidRDefault="00ED3C48" w:rsidP="00653B87">
      <w:pPr>
        <w:pStyle w:val="CCTextoIndep"/>
        <w:tabs>
          <w:tab w:val="left" w:pos="1276"/>
        </w:tabs>
        <w:spacing w:after="0" w:line="271" w:lineRule="auto"/>
        <w:ind w:left="851"/>
        <w:rPr>
          <w:rFonts w:cs="Arial"/>
          <w:lang w:val="es-PE"/>
        </w:rPr>
      </w:pPr>
    </w:p>
    <w:p w:rsidR="00ED3C48" w:rsidRPr="006109F2" w:rsidRDefault="00ED3C48" w:rsidP="00653B87">
      <w:pPr>
        <w:pStyle w:val="CCTextoIndep"/>
        <w:numPr>
          <w:ilvl w:val="1"/>
          <w:numId w:val="4"/>
        </w:numPr>
        <w:tabs>
          <w:tab w:val="left" w:pos="1276"/>
        </w:tabs>
        <w:spacing w:after="0" w:line="271" w:lineRule="auto"/>
        <w:ind w:left="851" w:hanging="357"/>
        <w:rPr>
          <w:rFonts w:cs="Arial"/>
          <w:lang w:val="es-PE"/>
        </w:rPr>
      </w:pPr>
      <w:r w:rsidRPr="006109F2">
        <w:rPr>
          <w:rFonts w:cs="Arial"/>
          <w:lang w:val="es-PE"/>
        </w:rPr>
        <w:t>En noviembre del 2008, OSINERGMIN publicó la versión final del Procedimiento "Compensación Adicional por Seguridad de Suministro", mediante Resolución N° 651-2008-OS/CD, estableciendo los detalles para la compensación adicional para los generadores eléctricos que operen con gas natural y que tengan equipos o instalaciones que permitan la operación alternativa de su central con otro combustible.</w:t>
      </w:r>
    </w:p>
    <w:p w:rsidR="00ED3C48" w:rsidRPr="006109F2" w:rsidRDefault="00ED3C48" w:rsidP="00653B87">
      <w:pPr>
        <w:pStyle w:val="CCTextoIndep"/>
        <w:tabs>
          <w:tab w:val="left" w:pos="1276"/>
        </w:tabs>
        <w:spacing w:after="0" w:line="271" w:lineRule="auto"/>
        <w:ind w:left="851"/>
        <w:rPr>
          <w:rFonts w:cs="Arial"/>
          <w:lang w:val="es-PE"/>
        </w:rPr>
      </w:pPr>
    </w:p>
    <w:p w:rsidR="00ED3C48" w:rsidRPr="006109F2" w:rsidRDefault="00ED3C48" w:rsidP="00653B87">
      <w:pPr>
        <w:pStyle w:val="CCTextoIndep"/>
        <w:numPr>
          <w:ilvl w:val="1"/>
          <w:numId w:val="4"/>
        </w:numPr>
        <w:tabs>
          <w:tab w:val="left" w:pos="1276"/>
        </w:tabs>
        <w:spacing w:after="0" w:line="271" w:lineRule="auto"/>
        <w:ind w:left="851" w:hanging="357"/>
        <w:rPr>
          <w:rFonts w:cs="Arial"/>
          <w:lang w:val="es-PE"/>
        </w:rPr>
      </w:pPr>
      <w:r w:rsidRPr="006109F2">
        <w:rPr>
          <w:rFonts w:cs="Arial"/>
          <w:lang w:val="es-PE"/>
        </w:rPr>
        <w:t>El Costo Unitario Eficiente por Dualidad según la definición del Procedimiento "Compensación Adicional por Seguridad de Suministro" sería el costo eficiente en que se incurra para dotar a la Unidad Dual de Referencia, la capacidad de operar con combustible Diésel 2 como alternativa al gas natural.</w:t>
      </w:r>
    </w:p>
    <w:p w:rsidR="00ED3C48" w:rsidRPr="006109F2" w:rsidRDefault="00ED3C48" w:rsidP="00653B87">
      <w:pPr>
        <w:pStyle w:val="CCTextoIndep"/>
        <w:tabs>
          <w:tab w:val="left" w:pos="1276"/>
        </w:tabs>
        <w:spacing w:after="0" w:line="271" w:lineRule="auto"/>
        <w:ind w:left="851"/>
        <w:rPr>
          <w:rFonts w:cs="Arial"/>
          <w:lang w:val="es-PE"/>
        </w:rPr>
      </w:pPr>
    </w:p>
    <w:p w:rsidR="003A23E6" w:rsidRPr="006109F2" w:rsidRDefault="00ED3C48" w:rsidP="00653B87">
      <w:pPr>
        <w:pStyle w:val="CCTextoIndep"/>
        <w:numPr>
          <w:ilvl w:val="1"/>
          <w:numId w:val="4"/>
        </w:numPr>
        <w:tabs>
          <w:tab w:val="left" w:pos="1276"/>
        </w:tabs>
        <w:spacing w:after="0" w:line="271" w:lineRule="auto"/>
        <w:ind w:left="851" w:hanging="357"/>
        <w:rPr>
          <w:rFonts w:cs="Arial"/>
          <w:lang w:val="es-PE"/>
        </w:rPr>
      </w:pPr>
      <w:r w:rsidRPr="006109F2">
        <w:rPr>
          <w:rFonts w:cs="Arial"/>
          <w:lang w:val="es-PE"/>
        </w:rPr>
        <w:t>En el Informe N° 206-2015-GART “Informe para la publicación de los precios en barra del periodo mayo 20</w:t>
      </w:r>
      <w:r w:rsidR="001A2C59" w:rsidRPr="006109F2">
        <w:rPr>
          <w:rFonts w:cs="Arial"/>
          <w:lang w:val="es-PE"/>
        </w:rPr>
        <w:t>15 – abril 2016</w:t>
      </w:r>
      <w:r w:rsidRPr="006109F2">
        <w:rPr>
          <w:rFonts w:cs="Arial"/>
          <w:lang w:val="es-PE"/>
        </w:rPr>
        <w:t>” el regulador ha aplicado el procedimiento “Compensación Adicional por Seguridad de Suministro” y determina que el Costo Unitario Efici</w:t>
      </w:r>
      <w:r w:rsidR="0033026D">
        <w:rPr>
          <w:rFonts w:cs="Arial"/>
          <w:lang w:val="es-PE"/>
        </w:rPr>
        <w:t>ente por Dualidad, es igual a 1,</w:t>
      </w:r>
      <w:r w:rsidR="001A2C59" w:rsidRPr="006109F2">
        <w:rPr>
          <w:rFonts w:cs="Arial"/>
          <w:lang w:val="es-PE"/>
        </w:rPr>
        <w:t xml:space="preserve">99 </w:t>
      </w:r>
      <w:r w:rsidRPr="006109F2">
        <w:rPr>
          <w:rFonts w:cs="Arial"/>
          <w:lang w:val="es-PE"/>
        </w:rPr>
        <w:t xml:space="preserve">S/./KW-mes. Asimismo, la potencia calificada como dual al momento de esta publicación ha sido </w:t>
      </w:r>
      <w:r w:rsidR="0033026D">
        <w:rPr>
          <w:rFonts w:cs="Arial"/>
          <w:lang w:val="es-PE"/>
        </w:rPr>
        <w:t>de 506,</w:t>
      </w:r>
      <w:r w:rsidR="001A2C59" w:rsidRPr="006109F2">
        <w:rPr>
          <w:rFonts w:cs="Arial"/>
          <w:lang w:val="es-PE"/>
        </w:rPr>
        <w:t>98 MW</w:t>
      </w:r>
      <w:r w:rsidRPr="006109F2">
        <w:rPr>
          <w:rFonts w:cs="Arial"/>
          <w:lang w:val="es-PE"/>
        </w:rPr>
        <w:t>, por tanto el CUCSS es</w:t>
      </w:r>
      <w:r w:rsidR="001A2C59" w:rsidRPr="006109F2">
        <w:rPr>
          <w:rFonts w:cs="Arial"/>
          <w:lang w:val="es-PE"/>
        </w:rPr>
        <w:t xml:space="preserve"> de</w:t>
      </w:r>
      <w:r w:rsidR="0033026D">
        <w:rPr>
          <w:rFonts w:cs="Arial"/>
          <w:lang w:val="es-PE"/>
        </w:rPr>
        <w:t xml:space="preserve"> 0,</w:t>
      </w:r>
      <w:r w:rsidR="001A2C59" w:rsidRPr="006109F2">
        <w:rPr>
          <w:rFonts w:cs="Arial"/>
          <w:lang w:val="es-PE"/>
        </w:rPr>
        <w:t>179</w:t>
      </w:r>
      <w:r w:rsidRPr="006109F2">
        <w:rPr>
          <w:rFonts w:cs="Arial"/>
          <w:lang w:val="es-PE"/>
        </w:rPr>
        <w:t xml:space="preserve"> S/./KW-mes.</w:t>
      </w:r>
    </w:p>
    <w:p w:rsidR="00ED3C48" w:rsidRPr="006109F2" w:rsidRDefault="00ED3C48" w:rsidP="00ED3C48">
      <w:pPr>
        <w:pStyle w:val="Prrafodelista"/>
        <w:rPr>
          <w:rFonts w:cs="Arial"/>
          <w:lang w:val="es-PE"/>
        </w:rPr>
      </w:pPr>
    </w:p>
    <w:p w:rsidR="00ED3C48" w:rsidRPr="006109F2" w:rsidRDefault="00ED3C48" w:rsidP="00ED3C48">
      <w:pPr>
        <w:pStyle w:val="CCTextoIndep"/>
        <w:spacing w:after="0" w:line="271" w:lineRule="auto"/>
        <w:rPr>
          <w:rFonts w:cs="Arial"/>
          <w:lang w:val="es-PE"/>
        </w:rPr>
      </w:pPr>
    </w:p>
    <w:p w:rsidR="00ED3C48" w:rsidRPr="006109F2" w:rsidRDefault="00ED3C48" w:rsidP="00ED3C48">
      <w:pPr>
        <w:pStyle w:val="CCTextoIndep"/>
        <w:spacing w:after="0" w:line="240" w:lineRule="auto"/>
        <w:ind w:left="1440"/>
        <w:rPr>
          <w:rFonts w:cs="Arial"/>
          <w:lang w:val="es-PE"/>
        </w:rPr>
      </w:pPr>
    </w:p>
    <w:p w:rsidR="006109F2" w:rsidRDefault="006109F2" w:rsidP="00ED3C48">
      <w:pPr>
        <w:pStyle w:val="CCTextoIndep"/>
        <w:spacing w:after="0" w:line="240" w:lineRule="auto"/>
        <w:ind w:left="1440"/>
        <w:rPr>
          <w:rFonts w:cs="Arial"/>
          <w:lang w:val="es-PE"/>
        </w:rPr>
      </w:pPr>
    </w:p>
    <w:p w:rsidR="00D77B9B" w:rsidRDefault="00D77B9B" w:rsidP="00ED3C48">
      <w:pPr>
        <w:pStyle w:val="CCTextoIndep"/>
        <w:spacing w:after="0" w:line="240" w:lineRule="auto"/>
        <w:ind w:left="1440"/>
        <w:rPr>
          <w:rFonts w:cs="Arial"/>
          <w:lang w:val="es-PE"/>
        </w:rPr>
      </w:pPr>
    </w:p>
    <w:p w:rsidR="00D77B9B" w:rsidRDefault="00D77B9B" w:rsidP="00ED3C48">
      <w:pPr>
        <w:pStyle w:val="CCTextoIndep"/>
        <w:spacing w:after="0" w:line="240" w:lineRule="auto"/>
        <w:ind w:left="1440"/>
        <w:rPr>
          <w:rFonts w:cs="Arial"/>
          <w:lang w:val="es-PE"/>
        </w:rPr>
      </w:pPr>
    </w:p>
    <w:p w:rsidR="00D77B9B" w:rsidRPr="006109F2" w:rsidRDefault="00D77B9B" w:rsidP="00ED3C48">
      <w:pPr>
        <w:pStyle w:val="CCTextoIndep"/>
        <w:spacing w:after="0" w:line="240" w:lineRule="auto"/>
        <w:ind w:left="1440"/>
        <w:rPr>
          <w:rFonts w:cs="Arial"/>
          <w:lang w:val="es-PE"/>
        </w:rPr>
      </w:pPr>
    </w:p>
    <w:p w:rsidR="000F2F4F" w:rsidRPr="00843C3E" w:rsidRDefault="00424EB4" w:rsidP="00843C3E">
      <w:pPr>
        <w:pStyle w:val="Ttulo2"/>
        <w:ind w:left="851"/>
        <w:rPr>
          <w:i w:val="0"/>
          <w:sz w:val="24"/>
          <w:lang w:val="es-ES" w:eastAsia="es-PE"/>
        </w:rPr>
      </w:pPr>
      <w:bookmarkStart w:id="27" w:name="_Toc418492569"/>
      <w:bookmarkStart w:id="28" w:name="_Toc418758088"/>
      <w:r w:rsidRPr="00843C3E">
        <w:rPr>
          <w:i w:val="0"/>
          <w:sz w:val="24"/>
          <w:lang w:val="es-ES" w:eastAsia="es-PE"/>
        </w:rPr>
        <w:t>MARCO REGULATORIO</w:t>
      </w:r>
      <w:bookmarkEnd w:id="27"/>
      <w:bookmarkEnd w:id="28"/>
    </w:p>
    <w:p w:rsidR="0002564B" w:rsidRPr="006109F2" w:rsidRDefault="0002564B" w:rsidP="003A23E6">
      <w:pPr>
        <w:pStyle w:val="Encabezado"/>
        <w:tabs>
          <w:tab w:val="num" w:pos="720"/>
        </w:tabs>
        <w:spacing w:line="288" w:lineRule="auto"/>
        <w:ind w:left="360"/>
        <w:jc w:val="both"/>
        <w:rPr>
          <w:rFonts w:cs="Arial"/>
          <w:lang w:val="es-PE"/>
        </w:rPr>
      </w:pPr>
      <w:bookmarkStart w:id="29" w:name="_Toc232228203"/>
      <w:bookmarkStart w:id="30" w:name="_Toc232271840"/>
      <w:bookmarkStart w:id="31" w:name="_Toc232279463"/>
      <w:bookmarkStart w:id="32" w:name="_Toc232279617"/>
      <w:bookmarkStart w:id="33" w:name="_Toc232280710"/>
      <w:bookmarkStart w:id="34" w:name="_Toc232283774"/>
      <w:bookmarkStart w:id="35" w:name="_Toc235973365"/>
      <w:bookmarkStart w:id="36" w:name="_Toc241930073"/>
      <w:bookmarkEnd w:id="15"/>
      <w:bookmarkEnd w:id="16"/>
      <w:bookmarkEnd w:id="17"/>
      <w:bookmarkEnd w:id="18"/>
      <w:bookmarkEnd w:id="19"/>
      <w:bookmarkEnd w:id="20"/>
      <w:bookmarkEnd w:id="21"/>
    </w:p>
    <w:p w:rsidR="00910CA9" w:rsidRPr="006109F2" w:rsidRDefault="00910CA9" w:rsidP="00843C3E">
      <w:pPr>
        <w:pStyle w:val="Encabezado"/>
        <w:tabs>
          <w:tab w:val="num" w:pos="720"/>
        </w:tabs>
        <w:spacing w:line="271" w:lineRule="auto"/>
        <w:ind w:left="851"/>
        <w:jc w:val="both"/>
        <w:rPr>
          <w:rFonts w:cs="Arial"/>
          <w:lang w:val="es-PE"/>
        </w:rPr>
      </w:pPr>
      <w:r w:rsidRPr="006109F2">
        <w:rPr>
          <w:rFonts w:cs="Arial"/>
          <w:lang w:val="es-PE"/>
        </w:rPr>
        <w:t>El desarrollo de presente estudio de costos se realiza dentro del marco legal vigente en el sector eléctrico del Perú, tomando en consideración los dispositivos legales siguientes:</w:t>
      </w:r>
    </w:p>
    <w:p w:rsidR="00910CA9" w:rsidRPr="006109F2" w:rsidRDefault="00910CA9" w:rsidP="00910CA9">
      <w:pPr>
        <w:pStyle w:val="Encabezado"/>
        <w:tabs>
          <w:tab w:val="num" w:pos="720"/>
        </w:tabs>
        <w:spacing w:line="271" w:lineRule="auto"/>
        <w:ind w:left="360"/>
        <w:jc w:val="both"/>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Ley de Concesiones Eléctricas - D.L. 25844 y modificatorias.</w:t>
      </w:r>
    </w:p>
    <w:p w:rsidR="00910CA9" w:rsidRPr="006109F2" w:rsidRDefault="00910CA9" w:rsidP="00843C3E">
      <w:pPr>
        <w:pStyle w:val="CCTextoIndep"/>
        <w:spacing w:after="0" w:line="240" w:lineRule="auto"/>
        <w:ind w:left="1418"/>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Reglamento de la Ley de Concesiones Eléctricas, D.S. 009-93-E.M y modificatorias.</w:t>
      </w:r>
    </w:p>
    <w:p w:rsidR="00910CA9" w:rsidRPr="006109F2" w:rsidRDefault="00910CA9" w:rsidP="00843C3E">
      <w:pPr>
        <w:pStyle w:val="CCTextoIndep"/>
        <w:spacing w:after="0" w:line="240" w:lineRule="auto"/>
        <w:ind w:left="1418"/>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Ley 28832; Ley para Asegurar el Desarrollo Eficiente de la Generación Eléctrica.</w:t>
      </w:r>
    </w:p>
    <w:p w:rsidR="00910CA9" w:rsidRPr="006109F2" w:rsidRDefault="00910CA9" w:rsidP="00843C3E">
      <w:pPr>
        <w:pStyle w:val="CCTextoIndep"/>
        <w:spacing w:after="0" w:line="240" w:lineRule="auto"/>
        <w:ind w:left="1418"/>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Norma Técnica de Calidad de los Servicios Eléctricos, D.S. 020-97-EM y modificatorias.</w:t>
      </w:r>
    </w:p>
    <w:p w:rsidR="00910CA9" w:rsidRPr="006109F2" w:rsidRDefault="00910CA9" w:rsidP="00843C3E">
      <w:pPr>
        <w:pStyle w:val="CCTextoIndep"/>
        <w:spacing w:after="0" w:line="240" w:lineRule="auto"/>
        <w:ind w:left="1418"/>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Norma Técnica para la Coordinación de la Operación en Tiempo Real de los Sistemas Interconectados, R.D. N° 049-99-EM/DGE y modificatorias.</w:t>
      </w:r>
    </w:p>
    <w:p w:rsidR="00910CA9" w:rsidRPr="006109F2" w:rsidRDefault="00910CA9" w:rsidP="00843C3E">
      <w:pPr>
        <w:pStyle w:val="CCTextoIndep"/>
        <w:spacing w:after="0" w:line="240" w:lineRule="auto"/>
        <w:ind w:left="1418"/>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Decreto Legislativo N.° 1041</w:t>
      </w:r>
    </w:p>
    <w:p w:rsidR="00910CA9" w:rsidRPr="006109F2" w:rsidRDefault="00910CA9" w:rsidP="00843C3E">
      <w:pPr>
        <w:pStyle w:val="CCTextoIndep"/>
        <w:spacing w:after="0" w:line="240" w:lineRule="auto"/>
        <w:ind w:left="1418"/>
        <w:rPr>
          <w:rFonts w:cs="Arial"/>
          <w:lang w:val="es-PE"/>
        </w:rPr>
      </w:pPr>
    </w:p>
    <w:p w:rsidR="00910CA9"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Resolución de Consejo Directivo OSINERGMIN N.° 651-2008-OS/CD</w:t>
      </w:r>
    </w:p>
    <w:p w:rsidR="00910CA9" w:rsidRPr="006109F2" w:rsidRDefault="00910CA9" w:rsidP="00843C3E">
      <w:pPr>
        <w:pStyle w:val="CCTextoIndep"/>
        <w:spacing w:after="0" w:line="240" w:lineRule="auto"/>
        <w:ind w:left="1418"/>
        <w:rPr>
          <w:rFonts w:cs="Arial"/>
          <w:lang w:val="es-PE"/>
        </w:rPr>
      </w:pPr>
    </w:p>
    <w:p w:rsidR="0002564B" w:rsidRPr="006109F2" w:rsidRDefault="00910CA9" w:rsidP="00843C3E">
      <w:pPr>
        <w:pStyle w:val="CCTextoIndep"/>
        <w:numPr>
          <w:ilvl w:val="1"/>
          <w:numId w:val="4"/>
        </w:numPr>
        <w:spacing w:after="0" w:line="240" w:lineRule="auto"/>
        <w:ind w:left="1418" w:hanging="357"/>
        <w:rPr>
          <w:rFonts w:cs="Arial"/>
          <w:lang w:val="es-PE"/>
        </w:rPr>
      </w:pPr>
      <w:r w:rsidRPr="006109F2">
        <w:rPr>
          <w:rFonts w:cs="Arial"/>
          <w:lang w:val="es-PE"/>
        </w:rPr>
        <w:t>Otras Normas vigentes del Sector Eléctrico.</w:t>
      </w:r>
    </w:p>
    <w:p w:rsidR="0002564B" w:rsidRPr="006109F2" w:rsidRDefault="0002564B" w:rsidP="00910CA9">
      <w:pPr>
        <w:pStyle w:val="Encabezado"/>
        <w:tabs>
          <w:tab w:val="num" w:pos="720"/>
        </w:tabs>
        <w:ind w:left="360"/>
        <w:jc w:val="both"/>
        <w:rPr>
          <w:rFonts w:cs="Arial"/>
          <w:lang w:val="es-PE"/>
        </w:rPr>
      </w:pPr>
      <w:r w:rsidRPr="006109F2">
        <w:rPr>
          <w:rFonts w:cs="Arial"/>
          <w:lang w:val="es-PE"/>
        </w:rPr>
        <w:tab/>
      </w:r>
      <w:r w:rsidRPr="006109F2">
        <w:rPr>
          <w:rFonts w:cs="Arial"/>
          <w:lang w:val="es-PE"/>
        </w:rPr>
        <w:tab/>
      </w:r>
    </w:p>
    <w:p w:rsidR="0002564B" w:rsidRPr="006109F2" w:rsidRDefault="0002564B" w:rsidP="003A23E6">
      <w:pPr>
        <w:pStyle w:val="Encabezado"/>
        <w:tabs>
          <w:tab w:val="num" w:pos="720"/>
        </w:tabs>
        <w:spacing w:line="288" w:lineRule="auto"/>
        <w:ind w:left="360"/>
        <w:jc w:val="both"/>
        <w:rPr>
          <w:rFonts w:cs="Arial"/>
          <w:lang w:val="es-PE"/>
        </w:rPr>
      </w:pPr>
    </w:p>
    <w:p w:rsidR="00676C31" w:rsidRPr="006109F2" w:rsidRDefault="0002564B" w:rsidP="003A23E6">
      <w:pPr>
        <w:pStyle w:val="Encabezado"/>
        <w:tabs>
          <w:tab w:val="num" w:pos="720"/>
        </w:tabs>
        <w:spacing w:line="288" w:lineRule="auto"/>
        <w:ind w:left="360"/>
        <w:jc w:val="both"/>
        <w:rPr>
          <w:rFonts w:cs="Arial"/>
          <w:lang w:val="es-PE"/>
        </w:rPr>
      </w:pPr>
      <w:r w:rsidRPr="006109F2">
        <w:rPr>
          <w:rFonts w:cs="Arial"/>
          <w:lang w:val="es-PE"/>
        </w:rPr>
        <w:tab/>
      </w:r>
    </w:p>
    <w:p w:rsidR="00676C31" w:rsidRPr="006109F2" w:rsidRDefault="00676C31" w:rsidP="003A23E6">
      <w:pPr>
        <w:pStyle w:val="Encabezado"/>
        <w:tabs>
          <w:tab w:val="num" w:pos="720"/>
        </w:tabs>
        <w:spacing w:line="288" w:lineRule="auto"/>
        <w:ind w:left="360"/>
        <w:jc w:val="both"/>
        <w:rPr>
          <w:rFonts w:cs="Arial"/>
          <w:lang w:val="es-PE"/>
        </w:rPr>
      </w:pPr>
    </w:p>
    <w:p w:rsidR="00DB3427" w:rsidRPr="006109F2" w:rsidRDefault="00DB3427" w:rsidP="00DB3427">
      <w:pPr>
        <w:pStyle w:val="CCTextoIndep"/>
        <w:rPr>
          <w:rFonts w:cs="Arial"/>
          <w:lang w:val="es-PE"/>
        </w:rPr>
      </w:pPr>
    </w:p>
    <w:p w:rsidR="00DB3427" w:rsidRPr="006109F2" w:rsidRDefault="00DB3427" w:rsidP="00DB3427">
      <w:pPr>
        <w:pStyle w:val="CCTextoIndep"/>
        <w:rPr>
          <w:rFonts w:cs="Arial"/>
          <w:lang w:val="es-PE"/>
        </w:rPr>
      </w:pPr>
    </w:p>
    <w:p w:rsidR="00DB3427" w:rsidRPr="006109F2" w:rsidRDefault="00DB3427" w:rsidP="00DB3427">
      <w:pPr>
        <w:pStyle w:val="CCTextoIndep"/>
        <w:rPr>
          <w:rFonts w:cs="Arial"/>
          <w:lang w:val="es-PE"/>
        </w:rPr>
      </w:pPr>
    </w:p>
    <w:p w:rsidR="00DB3427" w:rsidRPr="006109F2" w:rsidRDefault="00DB3427" w:rsidP="00DB3427">
      <w:pPr>
        <w:pStyle w:val="CCTextoIndep"/>
        <w:rPr>
          <w:rFonts w:cs="Arial"/>
          <w:lang w:val="es-PE"/>
        </w:rPr>
      </w:pPr>
    </w:p>
    <w:p w:rsidR="00D77B9B" w:rsidRPr="006109F2" w:rsidRDefault="00D77B9B" w:rsidP="00DB3427">
      <w:pPr>
        <w:pStyle w:val="CCTextoIndep"/>
        <w:rPr>
          <w:rFonts w:cs="Arial"/>
          <w:lang w:val="es-PE"/>
        </w:rPr>
      </w:pPr>
    </w:p>
    <w:p w:rsidR="00D77B9B" w:rsidRDefault="00D77B9B" w:rsidP="00D77B9B">
      <w:pPr>
        <w:pStyle w:val="Ttulo1"/>
        <w:numPr>
          <w:ilvl w:val="0"/>
          <w:numId w:val="0"/>
        </w:numPr>
        <w:ind w:left="432"/>
        <w:jc w:val="left"/>
        <w:rPr>
          <w:color w:val="1F497D" w:themeColor="text2"/>
          <w:lang w:val="es-ES" w:eastAsia="es-PE"/>
        </w:rPr>
      </w:pPr>
    </w:p>
    <w:p w:rsidR="000C77C3" w:rsidRPr="00843C3E" w:rsidRDefault="00424EB4" w:rsidP="00843C3E">
      <w:pPr>
        <w:pStyle w:val="Ttulo1"/>
        <w:jc w:val="left"/>
        <w:rPr>
          <w:color w:val="1F497D" w:themeColor="text2"/>
          <w:lang w:val="es-ES" w:eastAsia="es-PE"/>
        </w:rPr>
      </w:pPr>
      <w:bookmarkStart w:id="37" w:name="_Toc418758089"/>
      <w:r w:rsidRPr="00843C3E">
        <w:rPr>
          <w:color w:val="1F497D" w:themeColor="text2"/>
          <w:lang w:val="es-ES" w:eastAsia="es-PE"/>
        </w:rPr>
        <w:t>ANÁLISIS Y REVISIÓN DE LA FIJACIÓN DE TARIFAS EN BARRA</w:t>
      </w:r>
      <w:bookmarkStart w:id="38" w:name="_Toc418494635"/>
      <w:bookmarkStart w:id="39" w:name="_Toc418506481"/>
      <w:bookmarkStart w:id="40" w:name="_Toc418506510"/>
      <w:bookmarkStart w:id="41" w:name="_Toc418510580"/>
      <w:bookmarkStart w:id="42" w:name="_Toc418494636"/>
      <w:bookmarkStart w:id="43" w:name="_Toc418494637"/>
      <w:bookmarkStart w:id="44" w:name="_Toc418494638"/>
      <w:bookmarkStart w:id="45" w:name="_Toc418494639"/>
      <w:bookmarkStart w:id="46" w:name="_Toc418506482"/>
      <w:bookmarkStart w:id="47" w:name="_Toc418506511"/>
      <w:bookmarkStart w:id="48" w:name="_Toc418510581"/>
      <w:bookmarkStart w:id="49" w:name="_Toc250754814"/>
      <w:bookmarkStart w:id="50" w:name="_Toc250754815"/>
      <w:bookmarkEnd w:id="38"/>
      <w:bookmarkEnd w:id="39"/>
      <w:bookmarkEnd w:id="40"/>
      <w:bookmarkEnd w:id="41"/>
      <w:bookmarkEnd w:id="42"/>
      <w:bookmarkEnd w:id="43"/>
      <w:bookmarkEnd w:id="44"/>
      <w:bookmarkEnd w:id="45"/>
      <w:bookmarkEnd w:id="46"/>
      <w:bookmarkEnd w:id="47"/>
      <w:bookmarkEnd w:id="48"/>
      <w:bookmarkEnd w:id="49"/>
      <w:bookmarkEnd w:id="50"/>
      <w:bookmarkEnd w:id="37"/>
    </w:p>
    <w:p w:rsidR="000C77C3" w:rsidRPr="006109F2" w:rsidRDefault="000C77C3" w:rsidP="000C77C3">
      <w:pPr>
        <w:pStyle w:val="CCTextoIndep"/>
        <w:spacing w:after="0" w:line="240" w:lineRule="auto"/>
        <w:rPr>
          <w:rFonts w:cs="Arial"/>
          <w:lang w:val="es-PE"/>
        </w:rPr>
      </w:pPr>
    </w:p>
    <w:p w:rsidR="008F17FF" w:rsidRPr="006109F2" w:rsidRDefault="00CF761F" w:rsidP="000C77C3">
      <w:pPr>
        <w:pStyle w:val="CCTextoIndep"/>
        <w:spacing w:after="0" w:line="271" w:lineRule="auto"/>
        <w:ind w:left="567"/>
        <w:rPr>
          <w:rFonts w:cs="Arial"/>
          <w:lang w:val="es-PE"/>
        </w:rPr>
      </w:pPr>
      <w:r w:rsidRPr="006109F2">
        <w:rPr>
          <w:rFonts w:cs="Arial"/>
          <w:lang w:val="es-PE"/>
        </w:rPr>
        <w:t xml:space="preserve">En el presente numeral se revisa y analiza la estructura de costos que considera OSINERMING para el cálculo </w:t>
      </w:r>
      <w:r w:rsidR="008F17FF" w:rsidRPr="006109F2">
        <w:rPr>
          <w:rFonts w:cs="Arial"/>
          <w:lang w:val="es-PE"/>
        </w:rPr>
        <w:t>del Precio Básico de Potencia y del Costo Unitario Eficiente por Dualidad (CUED).</w:t>
      </w:r>
    </w:p>
    <w:p w:rsidR="005A7C03" w:rsidRPr="006109F2" w:rsidRDefault="005A7C03" w:rsidP="005A7C03">
      <w:pPr>
        <w:pStyle w:val="CCTextoIndep"/>
        <w:spacing w:after="0" w:line="288" w:lineRule="auto"/>
        <w:ind w:left="567"/>
        <w:rPr>
          <w:rFonts w:cs="Arial"/>
          <w:lang w:val="es-PE"/>
        </w:rPr>
      </w:pPr>
    </w:p>
    <w:p w:rsidR="00D66826" w:rsidRPr="00843C3E" w:rsidRDefault="00424EB4" w:rsidP="00843C3E">
      <w:pPr>
        <w:pStyle w:val="Ttulo2"/>
        <w:ind w:left="851"/>
        <w:rPr>
          <w:i w:val="0"/>
          <w:sz w:val="24"/>
          <w:lang w:val="es-ES" w:eastAsia="es-PE"/>
        </w:rPr>
      </w:pPr>
      <w:bookmarkStart w:id="51" w:name="_Toc418492571"/>
      <w:bookmarkStart w:id="52" w:name="_Toc418758090"/>
      <w:r w:rsidRPr="00843C3E">
        <w:rPr>
          <w:i w:val="0"/>
          <w:sz w:val="24"/>
          <w:lang w:val="es-ES" w:eastAsia="es-PE"/>
        </w:rPr>
        <w:t>REVISIÓN DEL CÁLCULO DEL PRECIO BÁSICO DE POTENCIA - PBP</w:t>
      </w:r>
      <w:bookmarkEnd w:id="52"/>
    </w:p>
    <w:p w:rsidR="00D66826" w:rsidRPr="006109F2" w:rsidRDefault="00D66826" w:rsidP="005A7C03">
      <w:pPr>
        <w:pStyle w:val="CCTextoIndep"/>
        <w:spacing w:after="0" w:line="288" w:lineRule="auto"/>
        <w:rPr>
          <w:rFonts w:cs="Arial"/>
          <w:szCs w:val="22"/>
          <w:lang w:val="es-ES_tradnl"/>
        </w:rPr>
      </w:pPr>
    </w:p>
    <w:p w:rsidR="00E3387A" w:rsidRPr="006109F2" w:rsidRDefault="00E3387A" w:rsidP="00843C3E">
      <w:pPr>
        <w:pStyle w:val="CCTextoIndep"/>
        <w:spacing w:after="0" w:line="288" w:lineRule="auto"/>
        <w:ind w:left="851"/>
        <w:rPr>
          <w:rFonts w:cs="Arial"/>
          <w:szCs w:val="22"/>
          <w:lang w:val="es-ES_tradnl"/>
        </w:rPr>
      </w:pPr>
      <w:r w:rsidRPr="006109F2">
        <w:rPr>
          <w:rFonts w:cs="Arial"/>
          <w:szCs w:val="22"/>
          <w:lang w:val="es-ES_tradnl"/>
        </w:rPr>
        <w:t>El Precio de Potencia se calcula mediante el “</w:t>
      </w:r>
      <w:r w:rsidRPr="006109F2">
        <w:rPr>
          <w:rFonts w:cs="Arial"/>
          <w:b/>
          <w:szCs w:val="22"/>
          <w:lang w:val="es-ES_tradnl"/>
        </w:rPr>
        <w:t>Procedimiento para la Determinación del Precio Básico de Potencia”,</w:t>
      </w:r>
      <w:r w:rsidRPr="006109F2">
        <w:rPr>
          <w:rFonts w:cs="Arial"/>
          <w:szCs w:val="22"/>
          <w:lang w:val="es-ES_tradnl"/>
        </w:rPr>
        <w:t xml:space="preserve"> a</w:t>
      </w:r>
      <w:r w:rsidR="00D66826" w:rsidRPr="006109F2">
        <w:rPr>
          <w:rFonts w:cs="Arial"/>
          <w:szCs w:val="22"/>
          <w:lang w:val="es-ES_tradnl"/>
        </w:rPr>
        <w:t xml:space="preserve">probada </w:t>
      </w:r>
      <w:r w:rsidRPr="006109F2">
        <w:rPr>
          <w:rFonts w:cs="Arial"/>
          <w:szCs w:val="22"/>
          <w:lang w:val="es-ES_tradnl"/>
        </w:rPr>
        <w:t xml:space="preserve">según </w:t>
      </w:r>
      <w:r w:rsidR="00D66826" w:rsidRPr="006109F2">
        <w:rPr>
          <w:rFonts w:cs="Arial"/>
          <w:szCs w:val="22"/>
          <w:lang w:val="es-ES_tradnl"/>
        </w:rPr>
        <w:t>Resolución OSINERG N° 260-2004-OS/CD, publicada el 30</w:t>
      </w:r>
      <w:r w:rsidR="00D66826" w:rsidRPr="006109F2">
        <w:rPr>
          <w:rFonts w:cs="Arial"/>
          <w:lang w:val="es-ES_tradnl"/>
        </w:rPr>
        <w:t xml:space="preserve"> de </w:t>
      </w:r>
      <w:bookmarkEnd w:id="51"/>
      <w:r w:rsidR="00D66826" w:rsidRPr="006109F2">
        <w:rPr>
          <w:rFonts w:cs="Arial"/>
          <w:szCs w:val="22"/>
          <w:lang w:val="es-ES_tradnl"/>
        </w:rPr>
        <w:t>setiembre de 2004 y su Modificación con Resolución OSINERGMIN N° 525-2007-OS/CD, publicada el 30 de agosto de 2007.</w:t>
      </w:r>
    </w:p>
    <w:p w:rsidR="002B2CA4" w:rsidRPr="006109F2" w:rsidRDefault="002B2CA4" w:rsidP="00843C3E">
      <w:pPr>
        <w:pStyle w:val="CCTextoIndep"/>
        <w:spacing w:after="0" w:line="288" w:lineRule="auto"/>
        <w:ind w:left="851"/>
        <w:rPr>
          <w:rFonts w:cs="Arial"/>
          <w:szCs w:val="22"/>
          <w:lang w:val="es-ES_tradnl"/>
        </w:rPr>
      </w:pPr>
    </w:p>
    <w:p w:rsidR="008322B9" w:rsidRPr="006109F2" w:rsidRDefault="00E3387A" w:rsidP="00843C3E">
      <w:pPr>
        <w:pStyle w:val="CCTextoIndep"/>
        <w:spacing w:after="0" w:line="288" w:lineRule="auto"/>
        <w:ind w:left="851"/>
        <w:rPr>
          <w:rFonts w:cs="Arial"/>
          <w:szCs w:val="22"/>
          <w:lang w:val="es-ES_tradnl"/>
        </w:rPr>
      </w:pPr>
      <w:r w:rsidRPr="006109F2">
        <w:rPr>
          <w:rFonts w:cs="Arial"/>
          <w:szCs w:val="22"/>
          <w:lang w:val="es-ES_tradnl"/>
        </w:rPr>
        <w:t>Este cálculo se basa en el costo total de inversión de una central térmica, cuya estimación de precios se hace en bas</w:t>
      </w:r>
      <w:r w:rsidR="002D1663" w:rsidRPr="006109F2">
        <w:rPr>
          <w:rFonts w:cs="Arial"/>
          <w:szCs w:val="22"/>
          <w:lang w:val="es-ES_tradnl"/>
        </w:rPr>
        <w:t>e a l</w:t>
      </w:r>
      <w:r w:rsidRPr="006109F2">
        <w:rPr>
          <w:rFonts w:cs="Arial"/>
          <w:szCs w:val="22"/>
          <w:lang w:val="es-ES_tradnl"/>
        </w:rPr>
        <w:t>a unidad de punta</w:t>
      </w:r>
      <w:r w:rsidR="00892064" w:rsidRPr="006109F2">
        <w:rPr>
          <w:rFonts w:cs="Arial"/>
          <w:szCs w:val="22"/>
          <w:lang w:val="es-ES_tradnl"/>
        </w:rPr>
        <w:t>, unidad de generación ideal tomada como referencia</w:t>
      </w:r>
      <w:r w:rsidR="00641882" w:rsidRPr="006109F2">
        <w:rPr>
          <w:rFonts w:cs="Arial"/>
          <w:szCs w:val="22"/>
          <w:lang w:val="es-ES_tradnl"/>
        </w:rPr>
        <w:t xml:space="preserve">, a la cual se le añade la conexión eléctrica y cuyos resultados que conforman la Publicación del Precio de Potencia se resumen en los siguientes cuadros: </w:t>
      </w:r>
    </w:p>
    <w:p w:rsidR="00424EB4" w:rsidRPr="006109F2" w:rsidRDefault="00424EB4" w:rsidP="006109F2">
      <w:pPr>
        <w:jc w:val="both"/>
        <w:rPr>
          <w:rFonts w:cs="Arial"/>
          <w:lang w:val="es-ES"/>
        </w:rPr>
      </w:pPr>
    </w:p>
    <w:p w:rsidR="00641882" w:rsidRPr="00C0393E" w:rsidRDefault="00424EB4" w:rsidP="00C0393E">
      <w:pPr>
        <w:pStyle w:val="CCTextoIndep"/>
        <w:spacing w:after="0" w:line="240" w:lineRule="auto"/>
        <w:ind w:left="567"/>
        <w:contextualSpacing/>
        <w:jc w:val="center"/>
        <w:rPr>
          <w:rFonts w:cs="Arial"/>
          <w:b/>
          <w:sz w:val="20"/>
          <w:szCs w:val="22"/>
          <w:lang w:val="es-ES_tradnl"/>
        </w:rPr>
      </w:pPr>
      <w:bookmarkStart w:id="53" w:name="_Toc404792064"/>
      <w:bookmarkStart w:id="54" w:name="_Toc418758105"/>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843C3E">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843C3E">
        <w:rPr>
          <w:rFonts w:cs="Arial"/>
          <w:b/>
          <w:noProof/>
          <w:sz w:val="20"/>
          <w:szCs w:val="22"/>
          <w:lang w:val="es-ES_tradnl"/>
        </w:rPr>
        <w:t>1</w:t>
      </w:r>
      <w:r w:rsidRPr="00C0393E">
        <w:rPr>
          <w:rFonts w:cs="Arial"/>
          <w:b/>
          <w:sz w:val="20"/>
          <w:szCs w:val="22"/>
          <w:lang w:val="es-ES_tradnl"/>
        </w:rPr>
        <w:fldChar w:fldCharType="end"/>
      </w:r>
      <w:r w:rsidRPr="00C0393E">
        <w:rPr>
          <w:rFonts w:cs="Arial"/>
          <w:b/>
          <w:sz w:val="20"/>
          <w:szCs w:val="22"/>
          <w:lang w:val="es-ES_tradnl"/>
        </w:rPr>
        <w:t xml:space="preserve"> : </w:t>
      </w:r>
      <w:bookmarkEnd w:id="53"/>
      <w:r w:rsidR="00641882" w:rsidRPr="00C0393E">
        <w:rPr>
          <w:rFonts w:cs="Arial"/>
          <w:b/>
          <w:sz w:val="20"/>
          <w:szCs w:val="22"/>
          <w:lang w:val="es-ES_tradnl"/>
        </w:rPr>
        <w:t>Costo Total de Inversión de Central Termoeléctrica CTICT</w:t>
      </w:r>
      <w:bookmarkEnd w:id="54"/>
    </w:p>
    <w:p w:rsidR="008322B9" w:rsidRPr="006109F2" w:rsidRDefault="008322B9" w:rsidP="008322B9">
      <w:pPr>
        <w:pStyle w:val="CCTextoIndep"/>
        <w:spacing w:after="0" w:line="288" w:lineRule="auto"/>
        <w:ind w:left="499"/>
        <w:jc w:val="center"/>
        <w:rPr>
          <w:rFonts w:cs="Arial"/>
          <w:b/>
          <w:szCs w:val="22"/>
          <w:lang w:val="es-ES_tradnl"/>
        </w:rPr>
      </w:pPr>
    </w:p>
    <w:p w:rsidR="00641882" w:rsidRPr="006109F2" w:rsidRDefault="00367AD4" w:rsidP="008322B9">
      <w:pPr>
        <w:pStyle w:val="CCTextoIndep"/>
        <w:spacing w:after="0" w:line="288" w:lineRule="auto"/>
        <w:ind w:left="499"/>
        <w:jc w:val="center"/>
        <w:rPr>
          <w:rFonts w:cs="Arial"/>
          <w:szCs w:val="22"/>
          <w:lang w:val="es-ES_tradnl"/>
        </w:rPr>
      </w:pPr>
      <w:r w:rsidRPr="006109F2">
        <w:rPr>
          <w:rFonts w:cs="Arial"/>
          <w:noProof/>
          <w:lang w:val="es-PE" w:eastAsia="es-PE"/>
        </w:rPr>
        <w:drawing>
          <wp:inline distT="0" distB="0" distL="0" distR="0" wp14:anchorId="77E463EA" wp14:editId="0FD9F807">
            <wp:extent cx="5041203" cy="3296739"/>
            <wp:effectExtent l="0" t="0" r="7620" b="0"/>
            <wp:docPr id="5172" name="Imagen 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6469" cy="3300182"/>
                    </a:xfrm>
                    <a:prstGeom prst="rect">
                      <a:avLst/>
                    </a:prstGeom>
                    <a:noFill/>
                    <a:ln>
                      <a:noFill/>
                    </a:ln>
                  </pic:spPr>
                </pic:pic>
              </a:graphicData>
            </a:graphic>
          </wp:inline>
        </w:drawing>
      </w:r>
    </w:p>
    <w:p w:rsidR="006109F2" w:rsidRDefault="006109F2" w:rsidP="002B2CA4">
      <w:pPr>
        <w:pStyle w:val="CCTextoIndep"/>
        <w:spacing w:after="0" w:line="288" w:lineRule="auto"/>
        <w:ind w:left="499"/>
        <w:rPr>
          <w:rFonts w:cs="Arial"/>
          <w:szCs w:val="22"/>
          <w:lang w:val="es-ES_tradnl"/>
        </w:rPr>
      </w:pPr>
    </w:p>
    <w:p w:rsidR="00DA2870" w:rsidRPr="006109F2" w:rsidRDefault="00641882" w:rsidP="00843C3E">
      <w:pPr>
        <w:pStyle w:val="CCTextoIndep"/>
        <w:spacing w:after="0" w:line="288" w:lineRule="auto"/>
        <w:ind w:left="851"/>
        <w:rPr>
          <w:rFonts w:cs="Arial"/>
          <w:szCs w:val="22"/>
          <w:lang w:val="es-ES_tradnl"/>
        </w:rPr>
      </w:pPr>
      <w:r w:rsidRPr="006109F2">
        <w:rPr>
          <w:rFonts w:cs="Arial"/>
          <w:szCs w:val="22"/>
          <w:lang w:val="es-ES_tradnl"/>
        </w:rPr>
        <w:t xml:space="preserve">De los valores mostrados se observa que el </w:t>
      </w:r>
      <w:r w:rsidR="00824735" w:rsidRPr="006109F2">
        <w:rPr>
          <w:rFonts w:cs="Arial"/>
          <w:szCs w:val="22"/>
          <w:lang w:val="es-ES_tradnl"/>
        </w:rPr>
        <w:t>C</w:t>
      </w:r>
      <w:r w:rsidRPr="006109F2">
        <w:rPr>
          <w:rFonts w:cs="Arial"/>
          <w:szCs w:val="22"/>
          <w:lang w:val="es-ES_tradnl"/>
        </w:rPr>
        <w:t>osto</w:t>
      </w:r>
      <w:r w:rsidR="00DC5413">
        <w:rPr>
          <w:rFonts w:cs="Arial"/>
          <w:szCs w:val="22"/>
          <w:lang w:val="es-ES_tradnl"/>
        </w:rPr>
        <w:t xml:space="preserve"> de</w:t>
      </w:r>
      <w:r w:rsidRPr="006109F2">
        <w:rPr>
          <w:rFonts w:cs="Arial"/>
          <w:szCs w:val="22"/>
          <w:lang w:val="es-ES_tradnl"/>
        </w:rPr>
        <w:t xml:space="preserve"> </w:t>
      </w:r>
      <w:r w:rsidR="00824735" w:rsidRPr="006109F2">
        <w:rPr>
          <w:rFonts w:cs="Arial"/>
          <w:szCs w:val="22"/>
          <w:lang w:val="es-ES_tradnl"/>
        </w:rPr>
        <w:t xml:space="preserve">Inversión </w:t>
      </w:r>
      <w:r w:rsidR="00DC5413">
        <w:rPr>
          <w:rFonts w:cs="Arial"/>
          <w:szCs w:val="22"/>
          <w:lang w:val="es-ES_tradnl"/>
        </w:rPr>
        <w:t xml:space="preserve">para </w:t>
      </w:r>
      <w:r w:rsidRPr="006109F2">
        <w:rPr>
          <w:rFonts w:cs="Arial"/>
          <w:szCs w:val="22"/>
          <w:lang w:val="es-ES_tradnl"/>
        </w:rPr>
        <w:t xml:space="preserve">la central se calcula en </w:t>
      </w:r>
      <w:r w:rsidR="00367AD4" w:rsidRPr="006109F2">
        <w:rPr>
          <w:rFonts w:cs="Arial"/>
          <w:szCs w:val="22"/>
          <w:lang w:val="es-ES_tradnl"/>
        </w:rPr>
        <w:t>59,95</w:t>
      </w:r>
      <w:r w:rsidRPr="006109F2">
        <w:rPr>
          <w:rFonts w:cs="Arial"/>
          <w:szCs w:val="22"/>
          <w:lang w:val="es-ES_tradnl"/>
        </w:rPr>
        <w:t xml:space="preserve"> millones de US$, con una anualidad de 8,</w:t>
      </w:r>
      <w:r w:rsidR="00367AD4" w:rsidRPr="006109F2">
        <w:rPr>
          <w:rFonts w:cs="Arial"/>
          <w:szCs w:val="22"/>
          <w:lang w:val="es-ES_tradnl"/>
        </w:rPr>
        <w:t>02</w:t>
      </w:r>
      <w:r w:rsidRPr="006109F2">
        <w:rPr>
          <w:rFonts w:cs="Arial"/>
          <w:szCs w:val="22"/>
          <w:lang w:val="es-ES_tradnl"/>
        </w:rPr>
        <w:t xml:space="preserve"> millones de US$ y que representa el </w:t>
      </w:r>
      <w:r w:rsidR="0036552B" w:rsidRPr="006109F2">
        <w:rPr>
          <w:rFonts w:cs="Arial"/>
          <w:szCs w:val="22"/>
          <w:lang w:val="es-ES_tradnl"/>
        </w:rPr>
        <w:t>95,5% de</w:t>
      </w:r>
      <w:r w:rsidR="006109F2">
        <w:rPr>
          <w:rFonts w:cs="Arial"/>
          <w:szCs w:val="22"/>
          <w:lang w:val="es-ES_tradnl"/>
        </w:rPr>
        <w:t>l</w:t>
      </w:r>
      <w:r w:rsidR="0036552B" w:rsidRPr="006109F2">
        <w:rPr>
          <w:rFonts w:cs="Arial"/>
          <w:szCs w:val="22"/>
          <w:lang w:val="es-ES_tradnl"/>
        </w:rPr>
        <w:t xml:space="preserve"> </w:t>
      </w:r>
      <w:r w:rsidR="00824735" w:rsidRPr="006109F2">
        <w:rPr>
          <w:rFonts w:cs="Arial"/>
          <w:szCs w:val="22"/>
          <w:lang w:val="es-ES_tradnl"/>
        </w:rPr>
        <w:t>C</w:t>
      </w:r>
      <w:r w:rsidR="0036552B" w:rsidRPr="006109F2">
        <w:rPr>
          <w:rFonts w:cs="Arial"/>
          <w:szCs w:val="22"/>
          <w:lang w:val="es-ES_tradnl"/>
        </w:rPr>
        <w:t xml:space="preserve">osto </w:t>
      </w:r>
      <w:r w:rsidR="006109F2">
        <w:rPr>
          <w:rFonts w:cs="Arial"/>
          <w:szCs w:val="22"/>
          <w:lang w:val="es-ES_tradnl"/>
        </w:rPr>
        <w:t>Total</w:t>
      </w:r>
      <w:r w:rsidR="00824735" w:rsidRPr="006109F2">
        <w:rPr>
          <w:rFonts w:cs="Arial"/>
          <w:szCs w:val="22"/>
          <w:lang w:val="es-ES_tradnl"/>
        </w:rPr>
        <w:t xml:space="preserve"> </w:t>
      </w:r>
      <w:r w:rsidR="0036552B" w:rsidRPr="006109F2">
        <w:rPr>
          <w:rFonts w:cs="Arial"/>
          <w:szCs w:val="22"/>
          <w:lang w:val="es-ES_tradnl"/>
        </w:rPr>
        <w:t xml:space="preserve">de la </w:t>
      </w:r>
      <w:r w:rsidR="00824735" w:rsidRPr="006109F2">
        <w:rPr>
          <w:rFonts w:cs="Arial"/>
          <w:szCs w:val="22"/>
          <w:lang w:val="es-ES_tradnl"/>
        </w:rPr>
        <w:t>C</w:t>
      </w:r>
      <w:r w:rsidR="0036552B" w:rsidRPr="006109F2">
        <w:rPr>
          <w:rFonts w:cs="Arial"/>
          <w:szCs w:val="22"/>
          <w:lang w:val="es-ES_tradnl"/>
        </w:rPr>
        <w:t xml:space="preserve">entral </w:t>
      </w:r>
      <w:r w:rsidR="00824735" w:rsidRPr="006109F2">
        <w:rPr>
          <w:rFonts w:cs="Arial"/>
          <w:szCs w:val="22"/>
          <w:lang w:val="es-ES_tradnl"/>
        </w:rPr>
        <w:t>T</w:t>
      </w:r>
      <w:r w:rsidR="0036552B" w:rsidRPr="006109F2">
        <w:rPr>
          <w:rFonts w:cs="Arial"/>
          <w:szCs w:val="22"/>
          <w:lang w:val="es-ES_tradnl"/>
        </w:rPr>
        <w:t>ermoeléctrica</w:t>
      </w:r>
      <w:r w:rsidR="006109F2">
        <w:rPr>
          <w:rFonts w:cs="Arial"/>
          <w:szCs w:val="22"/>
          <w:lang w:val="es-ES_tradnl"/>
        </w:rPr>
        <w:t xml:space="preserve"> incluyendo </w:t>
      </w:r>
      <w:r w:rsidR="00824735" w:rsidRPr="006109F2">
        <w:rPr>
          <w:rFonts w:cs="Arial"/>
          <w:szCs w:val="22"/>
          <w:lang w:val="es-ES_tradnl"/>
        </w:rPr>
        <w:t>su Conexión Eléctrica</w:t>
      </w:r>
      <w:r w:rsidR="0036552B" w:rsidRPr="006109F2">
        <w:rPr>
          <w:rFonts w:cs="Arial"/>
          <w:szCs w:val="22"/>
          <w:lang w:val="es-ES_tradnl"/>
        </w:rPr>
        <w:t>, en tanto que en términos de costo anual considerando los costos fijos de O&amp;M se re</w:t>
      </w:r>
      <w:r w:rsidR="00367AD4" w:rsidRPr="006109F2">
        <w:rPr>
          <w:rFonts w:cs="Arial"/>
          <w:szCs w:val="22"/>
          <w:lang w:val="es-ES_tradnl"/>
        </w:rPr>
        <w:t>duce a una participación de 78,6</w:t>
      </w:r>
      <w:r w:rsidR="0036552B" w:rsidRPr="006109F2">
        <w:rPr>
          <w:rFonts w:cs="Arial"/>
          <w:szCs w:val="22"/>
          <w:lang w:val="es-ES_tradnl"/>
        </w:rPr>
        <w:t>%.</w:t>
      </w:r>
    </w:p>
    <w:p w:rsidR="002B2CA4" w:rsidRPr="006109F2" w:rsidRDefault="002B2CA4" w:rsidP="00843C3E">
      <w:pPr>
        <w:pStyle w:val="CCTextoIndep"/>
        <w:spacing w:after="0" w:line="288" w:lineRule="auto"/>
        <w:ind w:left="851"/>
        <w:rPr>
          <w:rFonts w:cs="Arial"/>
          <w:szCs w:val="22"/>
          <w:lang w:val="es-ES_tradnl"/>
        </w:rPr>
      </w:pPr>
    </w:p>
    <w:p w:rsidR="00641882" w:rsidRPr="006109F2" w:rsidRDefault="0036552B" w:rsidP="00843C3E">
      <w:pPr>
        <w:pStyle w:val="CCTextoIndep"/>
        <w:spacing w:after="0" w:line="288" w:lineRule="auto"/>
        <w:ind w:left="851"/>
        <w:rPr>
          <w:rFonts w:cs="Arial"/>
          <w:szCs w:val="22"/>
          <w:lang w:val="es-ES_tradnl"/>
        </w:rPr>
      </w:pPr>
      <w:r w:rsidRPr="006109F2">
        <w:rPr>
          <w:rFonts w:cs="Arial"/>
          <w:szCs w:val="22"/>
          <w:lang w:val="es-ES_tradnl"/>
        </w:rPr>
        <w:t>En cuanto a la conexión de la central termoeléctrica se muestra en el siguiente cuadro:</w:t>
      </w:r>
    </w:p>
    <w:p w:rsidR="002B2CA4" w:rsidRPr="006109F2" w:rsidRDefault="002B2CA4" w:rsidP="002B2CA4">
      <w:pPr>
        <w:pStyle w:val="CCTextoIndep"/>
        <w:spacing w:after="0" w:line="288" w:lineRule="auto"/>
        <w:ind w:left="499"/>
        <w:rPr>
          <w:rFonts w:cs="Arial"/>
          <w:szCs w:val="22"/>
          <w:lang w:val="es-ES_tradnl"/>
        </w:rPr>
      </w:pPr>
    </w:p>
    <w:p w:rsidR="00641882" w:rsidRPr="00C0393E" w:rsidRDefault="006109F2" w:rsidP="00C0393E">
      <w:pPr>
        <w:pStyle w:val="CCTextoIndep"/>
        <w:spacing w:after="0" w:line="240" w:lineRule="auto"/>
        <w:ind w:left="567"/>
        <w:contextualSpacing/>
        <w:jc w:val="center"/>
        <w:rPr>
          <w:rFonts w:cs="Arial"/>
          <w:b/>
          <w:sz w:val="20"/>
          <w:szCs w:val="22"/>
          <w:lang w:val="es-ES_tradnl"/>
        </w:rPr>
      </w:pPr>
      <w:bookmarkStart w:id="55" w:name="_Toc418758106"/>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843C3E">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843C3E">
        <w:rPr>
          <w:rFonts w:cs="Arial"/>
          <w:b/>
          <w:noProof/>
          <w:sz w:val="20"/>
          <w:szCs w:val="22"/>
          <w:lang w:val="es-ES_tradnl"/>
        </w:rPr>
        <w:t>2</w:t>
      </w:r>
      <w:r w:rsidRPr="00C0393E">
        <w:rPr>
          <w:rFonts w:cs="Arial"/>
          <w:b/>
          <w:sz w:val="20"/>
          <w:szCs w:val="22"/>
          <w:lang w:val="es-ES_tradnl"/>
        </w:rPr>
        <w:fldChar w:fldCharType="end"/>
      </w:r>
      <w:r w:rsidRPr="00C0393E">
        <w:rPr>
          <w:rFonts w:cs="Arial"/>
          <w:b/>
          <w:sz w:val="20"/>
          <w:szCs w:val="22"/>
          <w:lang w:val="es-ES_tradnl"/>
        </w:rPr>
        <w:t xml:space="preserve"> : </w:t>
      </w:r>
      <w:r w:rsidR="00641882" w:rsidRPr="00C0393E">
        <w:rPr>
          <w:rFonts w:cs="Arial"/>
          <w:b/>
          <w:sz w:val="20"/>
          <w:szCs w:val="22"/>
          <w:lang w:val="es-ES_tradnl"/>
        </w:rPr>
        <w:t>Costo Total de Inversión de la Conexión Eléctrica CTICE</w:t>
      </w:r>
      <w:bookmarkEnd w:id="55"/>
    </w:p>
    <w:p w:rsidR="006109F2" w:rsidRPr="006109F2" w:rsidRDefault="006109F2" w:rsidP="006109F2">
      <w:pPr>
        <w:pStyle w:val="Prrafodelista"/>
        <w:ind w:left="426"/>
        <w:jc w:val="center"/>
        <w:rPr>
          <w:rFonts w:cs="Arial"/>
          <w:b/>
          <w:szCs w:val="22"/>
          <w:lang w:val="es-ES_tradnl"/>
        </w:rPr>
      </w:pPr>
    </w:p>
    <w:p w:rsidR="00641882" w:rsidRPr="006109F2" w:rsidRDefault="00367AD4" w:rsidP="00D77B9B">
      <w:pPr>
        <w:pStyle w:val="CCTextoIndep"/>
        <w:spacing w:line="288" w:lineRule="auto"/>
        <w:ind w:left="567"/>
        <w:rPr>
          <w:rFonts w:cs="Arial"/>
          <w:szCs w:val="22"/>
          <w:lang w:val="es-ES_tradnl"/>
        </w:rPr>
      </w:pPr>
      <w:r w:rsidRPr="006109F2">
        <w:rPr>
          <w:rFonts w:cs="Arial"/>
          <w:noProof/>
          <w:lang w:val="es-PE" w:eastAsia="es-PE"/>
        </w:rPr>
        <w:drawing>
          <wp:inline distT="0" distB="0" distL="0" distR="0" wp14:anchorId="380CED4D" wp14:editId="62F864C2">
            <wp:extent cx="5562600" cy="2381641"/>
            <wp:effectExtent l="0" t="0" r="0" b="0"/>
            <wp:docPr id="5173" name="Imagen 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0767" cy="2380856"/>
                    </a:xfrm>
                    <a:prstGeom prst="rect">
                      <a:avLst/>
                    </a:prstGeom>
                    <a:noFill/>
                    <a:ln>
                      <a:noFill/>
                    </a:ln>
                  </pic:spPr>
                </pic:pic>
              </a:graphicData>
            </a:graphic>
          </wp:inline>
        </w:drawing>
      </w:r>
    </w:p>
    <w:p w:rsidR="0036552B" w:rsidRPr="006109F2" w:rsidRDefault="0036552B" w:rsidP="00843C3E">
      <w:pPr>
        <w:pStyle w:val="CCTextoIndep"/>
        <w:spacing w:after="0" w:line="288" w:lineRule="auto"/>
        <w:ind w:left="851"/>
        <w:rPr>
          <w:rFonts w:cs="Arial"/>
          <w:szCs w:val="22"/>
          <w:lang w:val="es-ES_tradnl"/>
        </w:rPr>
      </w:pPr>
      <w:r w:rsidRPr="006109F2">
        <w:rPr>
          <w:rFonts w:cs="Arial"/>
          <w:szCs w:val="22"/>
          <w:lang w:val="es-ES_tradnl"/>
        </w:rPr>
        <w:t xml:space="preserve">De forma similar </w:t>
      </w:r>
      <w:r w:rsidR="0039123E" w:rsidRPr="006109F2">
        <w:rPr>
          <w:rFonts w:cs="Arial"/>
          <w:szCs w:val="22"/>
          <w:lang w:val="es-ES_tradnl"/>
        </w:rPr>
        <w:t>a</w:t>
      </w:r>
      <w:r w:rsidRPr="006109F2">
        <w:rPr>
          <w:rFonts w:cs="Arial"/>
          <w:szCs w:val="22"/>
          <w:lang w:val="es-ES_tradnl"/>
        </w:rPr>
        <w:t xml:space="preserve"> la parte de la unidad de generación, el valor de la conexión para la central se calcula en 2,8 millones de US$, con una anualidad de 0,35 millones de US$ y que representa el 4,5% de</w:t>
      </w:r>
      <w:r w:rsidR="006109F2">
        <w:rPr>
          <w:rFonts w:cs="Arial"/>
          <w:szCs w:val="22"/>
          <w:lang w:val="es-ES_tradnl"/>
        </w:rPr>
        <w:t>l</w:t>
      </w:r>
      <w:r w:rsidRPr="006109F2">
        <w:rPr>
          <w:rFonts w:cs="Arial"/>
          <w:szCs w:val="22"/>
          <w:lang w:val="es-ES_tradnl"/>
        </w:rPr>
        <w:t xml:space="preserve"> </w:t>
      </w:r>
      <w:r w:rsidR="00824735" w:rsidRPr="006109F2">
        <w:rPr>
          <w:rFonts w:cs="Arial"/>
          <w:szCs w:val="22"/>
          <w:lang w:val="es-ES_tradnl"/>
        </w:rPr>
        <w:t>C</w:t>
      </w:r>
      <w:r w:rsidRPr="006109F2">
        <w:rPr>
          <w:rFonts w:cs="Arial"/>
          <w:szCs w:val="22"/>
          <w:lang w:val="es-ES_tradnl"/>
        </w:rPr>
        <w:t>osto</w:t>
      </w:r>
      <w:r w:rsidR="00824735" w:rsidRPr="006109F2">
        <w:rPr>
          <w:rFonts w:cs="Arial"/>
          <w:szCs w:val="22"/>
          <w:lang w:val="es-ES_tradnl"/>
        </w:rPr>
        <w:t xml:space="preserve"> Totales</w:t>
      </w:r>
      <w:r w:rsidRPr="006109F2">
        <w:rPr>
          <w:rFonts w:cs="Arial"/>
          <w:szCs w:val="22"/>
          <w:lang w:val="es-ES_tradnl"/>
        </w:rPr>
        <w:t xml:space="preserve"> de la </w:t>
      </w:r>
      <w:r w:rsidR="00824735" w:rsidRPr="006109F2">
        <w:rPr>
          <w:rFonts w:cs="Arial"/>
          <w:szCs w:val="22"/>
          <w:lang w:val="es-ES_tradnl"/>
        </w:rPr>
        <w:t>C</w:t>
      </w:r>
      <w:r w:rsidRPr="006109F2">
        <w:rPr>
          <w:rFonts w:cs="Arial"/>
          <w:szCs w:val="22"/>
          <w:lang w:val="es-ES_tradnl"/>
        </w:rPr>
        <w:t xml:space="preserve">entral </w:t>
      </w:r>
      <w:r w:rsidR="00824735" w:rsidRPr="006109F2">
        <w:rPr>
          <w:rFonts w:cs="Arial"/>
          <w:szCs w:val="22"/>
          <w:lang w:val="es-ES_tradnl"/>
        </w:rPr>
        <w:t>T</w:t>
      </w:r>
      <w:r w:rsidRPr="006109F2">
        <w:rPr>
          <w:rFonts w:cs="Arial"/>
          <w:szCs w:val="22"/>
          <w:lang w:val="es-ES_tradnl"/>
        </w:rPr>
        <w:t>ermoeléctrica</w:t>
      </w:r>
      <w:r w:rsidR="00824735" w:rsidRPr="006109F2">
        <w:rPr>
          <w:rFonts w:cs="Arial"/>
          <w:szCs w:val="22"/>
          <w:lang w:val="es-ES_tradnl"/>
        </w:rPr>
        <w:t xml:space="preserve"> incluyendo su conexión</w:t>
      </w:r>
      <w:r w:rsidRPr="006109F2">
        <w:rPr>
          <w:rFonts w:cs="Arial"/>
          <w:szCs w:val="22"/>
          <w:lang w:val="es-ES_tradnl"/>
        </w:rPr>
        <w:t>, en tanto que en términos de costo anual considerando los costos fijos de O&amp;M se reduce a una participación de 3,4%.</w:t>
      </w:r>
    </w:p>
    <w:p w:rsidR="002B2CA4" w:rsidRPr="006109F2" w:rsidRDefault="002B2CA4" w:rsidP="00843C3E">
      <w:pPr>
        <w:pStyle w:val="CCTextoIndep"/>
        <w:spacing w:after="0" w:line="288" w:lineRule="auto"/>
        <w:ind w:left="851"/>
        <w:rPr>
          <w:rFonts w:cs="Arial"/>
          <w:szCs w:val="22"/>
          <w:lang w:val="es-ES_tradnl"/>
        </w:rPr>
      </w:pPr>
    </w:p>
    <w:p w:rsidR="00DA2870" w:rsidRPr="006109F2" w:rsidRDefault="0036552B" w:rsidP="00843C3E">
      <w:pPr>
        <w:pStyle w:val="CCTextoIndep"/>
        <w:spacing w:after="0" w:line="288" w:lineRule="auto"/>
        <w:ind w:left="851"/>
        <w:rPr>
          <w:rFonts w:cs="Arial"/>
          <w:szCs w:val="22"/>
          <w:lang w:val="es-ES_tradnl"/>
        </w:rPr>
      </w:pPr>
      <w:r w:rsidRPr="006109F2">
        <w:rPr>
          <w:rFonts w:cs="Arial"/>
          <w:szCs w:val="22"/>
          <w:lang w:val="es-ES_tradnl"/>
        </w:rPr>
        <w:t xml:space="preserve">De lo anterior se infiere que los costos fijos de O&amp;M anual representan una participación porcentual de </w:t>
      </w:r>
      <w:r w:rsidR="00FF6752">
        <w:rPr>
          <w:rFonts w:cs="Arial"/>
          <w:szCs w:val="22"/>
          <w:lang w:val="es-ES_tradnl"/>
        </w:rPr>
        <w:t>casi el 18,</w:t>
      </w:r>
      <w:r w:rsidR="00824735" w:rsidRPr="006109F2">
        <w:rPr>
          <w:rFonts w:cs="Arial"/>
          <w:szCs w:val="22"/>
          <w:lang w:val="es-ES_tradnl"/>
        </w:rPr>
        <w:t>0</w:t>
      </w:r>
      <w:r w:rsidRPr="006109F2">
        <w:rPr>
          <w:rFonts w:cs="Arial"/>
          <w:szCs w:val="22"/>
          <w:lang w:val="es-ES_tradnl"/>
        </w:rPr>
        <w:t>%.</w:t>
      </w:r>
    </w:p>
    <w:p w:rsidR="002B2CA4" w:rsidRPr="006109F2" w:rsidRDefault="002B2CA4" w:rsidP="00843C3E">
      <w:pPr>
        <w:pStyle w:val="CCTextoIndep"/>
        <w:spacing w:after="0" w:line="288" w:lineRule="auto"/>
        <w:ind w:left="851"/>
        <w:rPr>
          <w:rFonts w:cs="Arial"/>
          <w:szCs w:val="22"/>
          <w:lang w:val="es-ES_tradnl"/>
        </w:rPr>
      </w:pPr>
    </w:p>
    <w:p w:rsidR="00DA2870" w:rsidRPr="006109F2" w:rsidRDefault="0036552B" w:rsidP="00843C3E">
      <w:pPr>
        <w:pStyle w:val="CCTextoIndep"/>
        <w:spacing w:after="0" w:line="288" w:lineRule="auto"/>
        <w:ind w:left="851"/>
        <w:rPr>
          <w:rFonts w:cs="Arial"/>
          <w:szCs w:val="22"/>
          <w:lang w:val="es-ES_tradnl"/>
        </w:rPr>
      </w:pPr>
      <w:r w:rsidRPr="006109F2">
        <w:rPr>
          <w:rFonts w:cs="Arial"/>
          <w:szCs w:val="22"/>
          <w:lang w:val="es-ES_tradnl"/>
        </w:rPr>
        <w:t>En cuanto a los criterios aplicadas para el cálculo de cada una de las partidas se resumen en el siguiente cuadro:</w:t>
      </w:r>
    </w:p>
    <w:p w:rsidR="0036552B" w:rsidRPr="006109F2" w:rsidRDefault="0036552B" w:rsidP="00E3387A">
      <w:pPr>
        <w:pStyle w:val="CCTextoIndep"/>
        <w:spacing w:line="288" w:lineRule="auto"/>
        <w:ind w:left="499"/>
        <w:rPr>
          <w:rFonts w:cs="Arial"/>
          <w:szCs w:val="22"/>
          <w:lang w:val="es-ES_tradnl"/>
        </w:rPr>
      </w:pPr>
    </w:p>
    <w:p w:rsidR="002B2CA4" w:rsidRPr="006109F2" w:rsidRDefault="002B2CA4" w:rsidP="00824735">
      <w:pPr>
        <w:pStyle w:val="CCTextoIndep"/>
        <w:spacing w:line="288" w:lineRule="auto"/>
        <w:rPr>
          <w:rFonts w:cs="Arial"/>
          <w:szCs w:val="22"/>
          <w:lang w:val="es-ES_tradnl"/>
        </w:rPr>
      </w:pPr>
    </w:p>
    <w:p w:rsidR="0036552B" w:rsidRPr="00C0393E" w:rsidRDefault="00951CD6" w:rsidP="00C0393E">
      <w:pPr>
        <w:pStyle w:val="CCTextoIndep"/>
        <w:spacing w:after="0" w:line="240" w:lineRule="auto"/>
        <w:ind w:left="567"/>
        <w:contextualSpacing/>
        <w:jc w:val="center"/>
        <w:rPr>
          <w:rFonts w:cs="Arial"/>
          <w:b/>
          <w:sz w:val="20"/>
          <w:szCs w:val="22"/>
          <w:lang w:val="es-ES_tradnl"/>
        </w:rPr>
      </w:pPr>
      <w:bookmarkStart w:id="56" w:name="_Toc418758107"/>
      <w:r w:rsidRPr="00C0393E">
        <w:rPr>
          <w:rFonts w:cs="Arial"/>
          <w:b/>
          <w:sz w:val="20"/>
          <w:szCs w:val="22"/>
          <w:lang w:val="es-ES_tradnl"/>
        </w:rPr>
        <w:lastRenderedPageBreak/>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843C3E">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843C3E">
        <w:rPr>
          <w:rFonts w:cs="Arial"/>
          <w:b/>
          <w:noProof/>
          <w:sz w:val="20"/>
          <w:szCs w:val="22"/>
          <w:lang w:val="es-ES_tradnl"/>
        </w:rPr>
        <w:t>3</w:t>
      </w:r>
      <w:r w:rsidRPr="00C0393E">
        <w:rPr>
          <w:rFonts w:cs="Arial"/>
          <w:b/>
          <w:sz w:val="20"/>
          <w:szCs w:val="22"/>
          <w:lang w:val="es-ES_tradnl"/>
        </w:rPr>
        <w:fldChar w:fldCharType="end"/>
      </w:r>
      <w:r w:rsidRPr="00C0393E">
        <w:rPr>
          <w:rFonts w:cs="Arial"/>
          <w:b/>
          <w:sz w:val="20"/>
          <w:szCs w:val="22"/>
          <w:lang w:val="es-ES_tradnl"/>
        </w:rPr>
        <w:t xml:space="preserve"> : </w:t>
      </w:r>
      <w:r w:rsidR="0036552B" w:rsidRPr="00C0393E">
        <w:rPr>
          <w:rFonts w:cs="Arial"/>
          <w:b/>
          <w:sz w:val="20"/>
          <w:szCs w:val="22"/>
          <w:lang w:val="es-ES_tradnl"/>
        </w:rPr>
        <w:t>Criterios para el Costo Total de Inversión</w:t>
      </w:r>
      <w:bookmarkEnd w:id="56"/>
      <w:r w:rsidR="0036552B" w:rsidRPr="00C0393E">
        <w:rPr>
          <w:rFonts w:cs="Arial"/>
          <w:b/>
          <w:sz w:val="20"/>
          <w:szCs w:val="22"/>
          <w:lang w:val="es-ES_tradnl"/>
        </w:rPr>
        <w:t xml:space="preserve"> </w:t>
      </w:r>
    </w:p>
    <w:p w:rsidR="00951CD6" w:rsidRPr="006109F2" w:rsidRDefault="00951CD6" w:rsidP="00951CD6">
      <w:pPr>
        <w:pStyle w:val="Prrafodelista"/>
        <w:ind w:left="426"/>
        <w:jc w:val="center"/>
        <w:rPr>
          <w:rFonts w:cs="Arial"/>
          <w:b/>
          <w:szCs w:val="22"/>
          <w:lang w:val="es-ES_tradnl"/>
        </w:rPr>
      </w:pPr>
    </w:p>
    <w:p w:rsidR="0036552B" w:rsidRPr="006109F2" w:rsidRDefault="007456A6" w:rsidP="00C0393E">
      <w:pPr>
        <w:pStyle w:val="CCTextoIndep"/>
        <w:spacing w:line="288" w:lineRule="auto"/>
        <w:ind w:left="142"/>
        <w:jc w:val="center"/>
        <w:rPr>
          <w:rFonts w:cs="Arial"/>
          <w:szCs w:val="22"/>
          <w:lang w:val="es-ES_tradnl"/>
        </w:rPr>
      </w:pPr>
      <w:r w:rsidRPr="006109F2">
        <w:rPr>
          <w:rFonts w:cs="Arial"/>
          <w:noProof/>
          <w:lang w:val="es-PE" w:eastAsia="es-PE"/>
        </w:rPr>
        <w:drawing>
          <wp:inline distT="0" distB="0" distL="0" distR="0" wp14:anchorId="6E3E52BF" wp14:editId="67F95548">
            <wp:extent cx="5779770" cy="4635594"/>
            <wp:effectExtent l="0" t="0" r="0" b="0"/>
            <wp:docPr id="5158" name="Imagen 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9770" cy="4635594"/>
                    </a:xfrm>
                    <a:prstGeom prst="rect">
                      <a:avLst/>
                    </a:prstGeom>
                    <a:noFill/>
                    <a:ln>
                      <a:noFill/>
                    </a:ln>
                  </pic:spPr>
                </pic:pic>
              </a:graphicData>
            </a:graphic>
          </wp:inline>
        </w:drawing>
      </w:r>
    </w:p>
    <w:p w:rsidR="00A37A36" w:rsidRPr="006109F2" w:rsidRDefault="007456A6" w:rsidP="00C0393E">
      <w:pPr>
        <w:pStyle w:val="CCTextoIndep"/>
        <w:spacing w:line="288" w:lineRule="auto"/>
        <w:ind w:left="142"/>
        <w:jc w:val="center"/>
        <w:rPr>
          <w:rFonts w:cs="Arial"/>
          <w:lang w:val="es-PE"/>
        </w:rPr>
      </w:pPr>
      <w:r w:rsidRPr="006109F2">
        <w:rPr>
          <w:rFonts w:cs="Arial"/>
          <w:noProof/>
          <w:lang w:val="es-PE" w:eastAsia="es-PE"/>
        </w:rPr>
        <w:drawing>
          <wp:inline distT="0" distB="0" distL="0" distR="0" wp14:anchorId="63499A93" wp14:editId="19BBD711">
            <wp:extent cx="5779770" cy="2162156"/>
            <wp:effectExtent l="0" t="0" r="0" b="0"/>
            <wp:docPr id="5160" name="Imagen 5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9770" cy="2162156"/>
                    </a:xfrm>
                    <a:prstGeom prst="rect">
                      <a:avLst/>
                    </a:prstGeom>
                    <a:noFill/>
                    <a:ln>
                      <a:noFill/>
                    </a:ln>
                  </pic:spPr>
                </pic:pic>
              </a:graphicData>
            </a:graphic>
          </wp:inline>
        </w:drawing>
      </w:r>
    </w:p>
    <w:p w:rsidR="00A37A36" w:rsidRPr="006109F2" w:rsidRDefault="009F4661" w:rsidP="00843C3E">
      <w:pPr>
        <w:pStyle w:val="CCTextoIndep"/>
        <w:spacing w:after="0" w:line="271" w:lineRule="auto"/>
        <w:ind w:left="851"/>
        <w:contextualSpacing/>
        <w:rPr>
          <w:rFonts w:cs="Arial"/>
          <w:lang w:val="es-PE"/>
        </w:rPr>
      </w:pPr>
      <w:r w:rsidRPr="006109F2">
        <w:rPr>
          <w:rFonts w:cs="Arial"/>
          <w:lang w:val="es-PE"/>
        </w:rPr>
        <w:lastRenderedPageBreak/>
        <w:t>Como se pu</w:t>
      </w:r>
      <w:r w:rsidR="00DC5413">
        <w:rPr>
          <w:rFonts w:cs="Arial"/>
          <w:lang w:val="es-PE"/>
        </w:rPr>
        <w:t>ede</w:t>
      </w:r>
      <w:r w:rsidRPr="006109F2">
        <w:rPr>
          <w:rFonts w:cs="Arial"/>
          <w:lang w:val="es-PE"/>
        </w:rPr>
        <w:t xml:space="preserve"> observar del cuadro Nº 4.3, e</w:t>
      </w:r>
      <w:r w:rsidR="00A37A36" w:rsidRPr="006109F2">
        <w:rPr>
          <w:rFonts w:cs="Arial"/>
          <w:lang w:val="es-PE"/>
        </w:rPr>
        <w:t xml:space="preserve">l Costo de Inversión de la Central Térmica, que representa el costo de Inversión de la unidad de punta, se calcula a partir del precio FOB del módulo de generación, cuyo precio </w:t>
      </w:r>
      <w:r w:rsidR="00DC5413">
        <w:rPr>
          <w:rFonts w:cs="Arial"/>
          <w:lang w:val="es-PE"/>
        </w:rPr>
        <w:t xml:space="preserve">se </w:t>
      </w:r>
      <w:r w:rsidR="00A37A36" w:rsidRPr="006109F2">
        <w:rPr>
          <w:rFonts w:cs="Arial"/>
          <w:lang w:val="es-PE"/>
        </w:rPr>
        <w:t>obt</w:t>
      </w:r>
      <w:r w:rsidR="00DC5413">
        <w:rPr>
          <w:rFonts w:cs="Arial"/>
          <w:lang w:val="es-PE"/>
        </w:rPr>
        <w:t>i</w:t>
      </w:r>
      <w:r w:rsidR="00A37A36" w:rsidRPr="006109F2">
        <w:rPr>
          <w:rFonts w:cs="Arial"/>
          <w:lang w:val="es-PE"/>
        </w:rPr>
        <w:t>en</w:t>
      </w:r>
      <w:r w:rsidR="00DC5413">
        <w:rPr>
          <w:rFonts w:cs="Arial"/>
          <w:lang w:val="es-PE"/>
        </w:rPr>
        <w:t>e</w:t>
      </w:r>
      <w:r w:rsidR="00A37A36" w:rsidRPr="006109F2">
        <w:rPr>
          <w:rFonts w:cs="Arial"/>
          <w:lang w:val="es-PE"/>
        </w:rPr>
        <w:t xml:space="preserve"> de la revista especializada GTWH, como se menciona en el siguiente texto extraído del </w:t>
      </w:r>
      <w:r w:rsidR="00A37A36" w:rsidRPr="006109F2">
        <w:rPr>
          <w:rFonts w:cs="Arial"/>
          <w:b/>
          <w:lang w:val="es-PE"/>
        </w:rPr>
        <w:t>Procedimiento del Cálculo del Precio Básico de Potencia</w:t>
      </w:r>
      <w:r w:rsidR="00A37A36" w:rsidRPr="006109F2">
        <w:rPr>
          <w:rFonts w:cs="Arial"/>
          <w:lang w:val="es-PE"/>
        </w:rPr>
        <w:t>:</w:t>
      </w:r>
    </w:p>
    <w:p w:rsidR="00A37A36" w:rsidRPr="006109F2" w:rsidRDefault="00A37A36" w:rsidP="002B2CA4">
      <w:pPr>
        <w:pStyle w:val="CCTextoIndep"/>
        <w:spacing w:after="0" w:line="271" w:lineRule="auto"/>
        <w:ind w:left="567"/>
        <w:contextualSpacing/>
        <w:rPr>
          <w:rFonts w:cs="Arial"/>
          <w:lang w:val="es-PE"/>
        </w:rPr>
      </w:pPr>
    </w:p>
    <w:p w:rsidR="00A37A36" w:rsidRPr="006109F2" w:rsidRDefault="00A37A36" w:rsidP="002B2CA4">
      <w:pPr>
        <w:pStyle w:val="CCTextoIndep"/>
        <w:spacing w:after="0" w:line="271" w:lineRule="auto"/>
        <w:ind w:left="1134"/>
        <w:contextualSpacing/>
        <w:rPr>
          <w:rFonts w:cs="Arial"/>
          <w:i/>
          <w:sz w:val="20"/>
          <w:lang w:val="es-PE"/>
        </w:rPr>
      </w:pPr>
      <w:r w:rsidRPr="006109F2">
        <w:rPr>
          <w:rFonts w:cs="Arial"/>
          <w:i/>
          <w:sz w:val="20"/>
          <w:lang w:val="es-PE"/>
        </w:rPr>
        <w:t>“7.1.1 El Costo Total de Inversión de la Central Termoeléctrica (CTI</w:t>
      </w:r>
      <w:r w:rsidRPr="006109F2">
        <w:rPr>
          <w:rFonts w:cs="Arial"/>
          <w:i/>
          <w:sz w:val="20"/>
          <w:vertAlign w:val="subscript"/>
          <w:lang w:val="es-PE"/>
        </w:rPr>
        <w:t>CT</w:t>
      </w:r>
      <w:r w:rsidRPr="006109F2">
        <w:rPr>
          <w:rFonts w:cs="Arial"/>
          <w:i/>
          <w:sz w:val="20"/>
          <w:lang w:val="es-PE"/>
        </w:rPr>
        <w:t xml:space="preserve">) se determina a partir del precio FOB del módulo de generación (FOBTG) y se expresará en </w:t>
      </w:r>
      <w:r w:rsidR="00FF4530" w:rsidRPr="006109F2">
        <w:rPr>
          <w:rFonts w:cs="Arial"/>
          <w:i/>
          <w:sz w:val="20"/>
          <w:lang w:val="es-PE"/>
        </w:rPr>
        <w:t>mil</w:t>
      </w:r>
      <w:r w:rsidRPr="006109F2">
        <w:rPr>
          <w:rFonts w:cs="Arial"/>
          <w:i/>
          <w:sz w:val="20"/>
          <w:lang w:val="es-PE"/>
        </w:rPr>
        <w:t xml:space="preserve"> de dólares americanos. El precio FOB</w:t>
      </w:r>
      <w:r w:rsidRPr="006109F2">
        <w:rPr>
          <w:rFonts w:cs="Arial"/>
          <w:i/>
          <w:sz w:val="20"/>
          <w:vertAlign w:val="subscript"/>
          <w:lang w:val="es-PE"/>
        </w:rPr>
        <w:t>TG</w:t>
      </w:r>
      <w:r w:rsidRPr="006109F2">
        <w:rPr>
          <w:rFonts w:cs="Arial"/>
          <w:i/>
          <w:sz w:val="20"/>
          <w:lang w:val="es-PE"/>
        </w:rPr>
        <w:t xml:space="preserve"> será obtenido de la revista especializada GTWH.”</w:t>
      </w:r>
    </w:p>
    <w:p w:rsidR="002B2CA4" w:rsidRPr="006109F2" w:rsidRDefault="002B2CA4" w:rsidP="002B2CA4">
      <w:pPr>
        <w:pStyle w:val="CCTextoIndep"/>
        <w:spacing w:after="0" w:line="271" w:lineRule="auto"/>
        <w:ind w:left="1134"/>
        <w:contextualSpacing/>
        <w:rPr>
          <w:rFonts w:cs="Arial"/>
          <w:i/>
          <w:sz w:val="20"/>
          <w:lang w:val="es-PE"/>
        </w:rPr>
      </w:pPr>
    </w:p>
    <w:p w:rsidR="00A37A36" w:rsidRPr="006109F2" w:rsidRDefault="00A37A36" w:rsidP="00843C3E">
      <w:pPr>
        <w:pStyle w:val="CCTextoIndep"/>
        <w:spacing w:after="0" w:line="271" w:lineRule="auto"/>
        <w:ind w:left="851"/>
        <w:contextualSpacing/>
        <w:rPr>
          <w:rFonts w:cs="Arial"/>
          <w:lang w:val="es-PE"/>
        </w:rPr>
      </w:pPr>
      <w:r w:rsidRPr="006109F2">
        <w:rPr>
          <w:rFonts w:cs="Arial"/>
          <w:lang w:val="es-PE"/>
        </w:rPr>
        <w:t>Los rubros complementarios a considerar en el cálculo del Costo Total de Inversión de la Central se mencionan en el siguiente texto, también extraído del Procedimiento:</w:t>
      </w:r>
    </w:p>
    <w:p w:rsidR="002B2CA4" w:rsidRPr="006109F2" w:rsidRDefault="002B2CA4" w:rsidP="002B2CA4">
      <w:pPr>
        <w:pStyle w:val="CCTextoIndep"/>
        <w:spacing w:after="0" w:line="271" w:lineRule="auto"/>
        <w:ind w:left="567"/>
        <w:contextualSpacing/>
        <w:rPr>
          <w:rFonts w:cs="Arial"/>
          <w:lang w:val="es-PE"/>
        </w:rPr>
      </w:pPr>
    </w:p>
    <w:p w:rsidR="00A37A36" w:rsidRPr="006109F2" w:rsidRDefault="00A37A36" w:rsidP="002B2CA4">
      <w:pPr>
        <w:pStyle w:val="CCTextoIndep"/>
        <w:spacing w:after="0" w:line="271" w:lineRule="auto"/>
        <w:ind w:left="1134"/>
        <w:contextualSpacing/>
        <w:rPr>
          <w:rFonts w:cs="Arial"/>
          <w:i/>
          <w:sz w:val="20"/>
          <w:lang w:val="es-PE"/>
        </w:rPr>
      </w:pPr>
      <w:r w:rsidRPr="006109F2">
        <w:rPr>
          <w:rFonts w:cs="Arial"/>
          <w:i/>
          <w:sz w:val="20"/>
          <w:lang w:val="es-PE"/>
        </w:rPr>
        <w:t>“7.1.6. El CTI</w:t>
      </w:r>
      <w:r w:rsidRPr="006109F2">
        <w:rPr>
          <w:rFonts w:cs="Arial"/>
          <w:i/>
          <w:sz w:val="20"/>
          <w:vertAlign w:val="subscript"/>
          <w:lang w:val="es-PE"/>
        </w:rPr>
        <w:t>CT</w:t>
      </w:r>
      <w:r w:rsidRPr="006109F2">
        <w:rPr>
          <w:rFonts w:cs="Arial"/>
          <w:i/>
          <w:sz w:val="20"/>
          <w:lang w:val="es-PE"/>
        </w:rPr>
        <w:t xml:space="preserve"> resultará de la suma de FOB</w:t>
      </w:r>
      <w:r w:rsidRPr="006109F2">
        <w:rPr>
          <w:rFonts w:cs="Arial"/>
          <w:i/>
          <w:sz w:val="20"/>
          <w:vertAlign w:val="subscript"/>
          <w:lang w:val="es-PE"/>
        </w:rPr>
        <w:t>TG</w:t>
      </w:r>
      <w:r w:rsidRPr="006109F2">
        <w:rPr>
          <w:rFonts w:cs="Arial"/>
          <w:i/>
          <w:sz w:val="20"/>
          <w:lang w:val="es-PE"/>
        </w:rPr>
        <w:t xml:space="preserve"> y de los siguientes rubros: costo de repuestos iniciales, transporte y seguro marítimo, aranceles ad-</w:t>
      </w:r>
      <w:proofErr w:type="spellStart"/>
      <w:r w:rsidRPr="006109F2">
        <w:rPr>
          <w:rFonts w:cs="Arial"/>
          <w:i/>
          <w:sz w:val="20"/>
          <w:lang w:val="es-PE"/>
        </w:rPr>
        <w:t>valorem</w:t>
      </w:r>
      <w:proofErr w:type="spellEnd"/>
      <w:r w:rsidRPr="006109F2">
        <w:rPr>
          <w:rFonts w:cs="Arial"/>
          <w:i/>
          <w:sz w:val="20"/>
          <w:lang w:val="es-PE"/>
        </w:rPr>
        <w:t xml:space="preserve">, gastos de </w:t>
      </w:r>
      <w:proofErr w:type="spellStart"/>
      <w:r w:rsidRPr="006109F2">
        <w:rPr>
          <w:rFonts w:cs="Arial"/>
          <w:i/>
          <w:sz w:val="20"/>
          <w:lang w:val="es-PE"/>
        </w:rPr>
        <w:t>desaduanaje</w:t>
      </w:r>
      <w:proofErr w:type="spellEnd"/>
      <w:r w:rsidRPr="006109F2">
        <w:rPr>
          <w:rFonts w:cs="Arial"/>
          <w:i/>
          <w:sz w:val="20"/>
          <w:lang w:val="es-PE"/>
        </w:rPr>
        <w:t>, transporte local, obras civiles, suministro de sistema combustible, suministro de sistema contra incendio, suministro de materiales eléctricos, montaje electromecánico, pruebas y puesta en marcha, supervisión, gastos generales y utilidades del contratista local, e intereses durante la construcción determinados considerando la tasa TAMEX vigente al momento de la fijación de tarifas. Los costos, tanto para un planta térmica de Ciclo Simple a Gas como para una planta térmica Dual, desconociéndose los  mencionados se determinarán sobre la base de especificaciones técnicas, metrados y costos eficientes de supervisión mercado.”</w:t>
      </w:r>
    </w:p>
    <w:p w:rsidR="002B2CA4" w:rsidRPr="006109F2" w:rsidRDefault="002B2CA4" w:rsidP="002B2CA4">
      <w:pPr>
        <w:pStyle w:val="CCTextoIndep"/>
        <w:spacing w:after="0" w:line="271" w:lineRule="auto"/>
        <w:ind w:left="1134"/>
        <w:contextualSpacing/>
        <w:rPr>
          <w:rFonts w:cs="Arial"/>
          <w:i/>
          <w:sz w:val="20"/>
          <w:lang w:val="es-PE"/>
        </w:rPr>
      </w:pPr>
    </w:p>
    <w:p w:rsidR="00A37A36" w:rsidRPr="006109F2" w:rsidRDefault="00A37A36" w:rsidP="00843C3E">
      <w:pPr>
        <w:pStyle w:val="CCTextoIndep"/>
        <w:spacing w:after="0" w:line="271" w:lineRule="auto"/>
        <w:ind w:left="851"/>
        <w:contextualSpacing/>
        <w:rPr>
          <w:rFonts w:cs="Arial"/>
          <w:lang w:val="es-PE"/>
        </w:rPr>
      </w:pPr>
      <w:r w:rsidRPr="006109F2">
        <w:rPr>
          <w:rFonts w:cs="Arial"/>
          <w:lang w:val="es-PE"/>
        </w:rPr>
        <w:t xml:space="preserve">De todos los costos indicados anteriormente para la Inversión de la central, </w:t>
      </w:r>
      <w:r w:rsidR="00F81E36" w:rsidRPr="006109F2">
        <w:rPr>
          <w:rFonts w:cs="Arial"/>
          <w:lang w:val="es-PE"/>
        </w:rPr>
        <w:t xml:space="preserve">al igual que para el cálculo de la conexión y los costos fijos de O&amp;M, </w:t>
      </w:r>
      <w:r w:rsidR="00DC5413">
        <w:rPr>
          <w:rFonts w:cs="Arial"/>
          <w:lang w:val="es-PE"/>
        </w:rPr>
        <w:t>con</w:t>
      </w:r>
      <w:r w:rsidR="00F81E36" w:rsidRPr="006109F2">
        <w:rPr>
          <w:rFonts w:cs="Arial"/>
          <w:lang w:val="es-PE"/>
        </w:rPr>
        <w:t xml:space="preserve"> la información disponible y los criterios antes señalados, </w:t>
      </w:r>
      <w:r w:rsidRPr="006109F2">
        <w:rPr>
          <w:rFonts w:cs="Arial"/>
          <w:lang w:val="es-PE"/>
        </w:rPr>
        <w:t xml:space="preserve">en el presente informe se </w:t>
      </w:r>
      <w:r w:rsidR="00DC5413">
        <w:rPr>
          <w:rFonts w:cs="Arial"/>
          <w:lang w:val="es-PE"/>
        </w:rPr>
        <w:t>sustentan con información real del mercado y se incluye para ser considerados en el cálculo y adicionados</w:t>
      </w:r>
      <w:r w:rsidR="00F81E36" w:rsidRPr="006109F2">
        <w:rPr>
          <w:rFonts w:cs="Arial"/>
          <w:lang w:val="es-PE"/>
        </w:rPr>
        <w:t xml:space="preserve"> </w:t>
      </w:r>
      <w:r w:rsidRPr="006109F2">
        <w:rPr>
          <w:rFonts w:cs="Arial"/>
          <w:lang w:val="es-PE"/>
        </w:rPr>
        <w:t>de forma particular, sin considerar factores de ajuste, los siguientes conceptos:</w:t>
      </w:r>
    </w:p>
    <w:p w:rsidR="00A37A36" w:rsidRPr="006109F2" w:rsidRDefault="00A37A36" w:rsidP="002B2CA4">
      <w:pPr>
        <w:pStyle w:val="CCTextoIndep"/>
        <w:spacing w:after="0" w:line="240" w:lineRule="auto"/>
        <w:ind w:left="567"/>
        <w:contextualSpacing/>
        <w:rPr>
          <w:rFonts w:cs="Arial"/>
          <w:lang w:val="es-PE"/>
        </w:rPr>
      </w:pPr>
    </w:p>
    <w:p w:rsidR="00A37A36" w:rsidRPr="006109F2" w:rsidRDefault="00A37A36" w:rsidP="00843C3E">
      <w:pPr>
        <w:pStyle w:val="CCTextoIndep"/>
        <w:numPr>
          <w:ilvl w:val="0"/>
          <w:numId w:val="6"/>
        </w:numPr>
        <w:spacing w:after="0" w:line="240" w:lineRule="auto"/>
        <w:ind w:left="1418"/>
        <w:contextualSpacing/>
        <w:rPr>
          <w:rFonts w:cs="Arial"/>
          <w:lang w:val="es-PE"/>
        </w:rPr>
      </w:pPr>
      <w:r w:rsidRPr="006109F2">
        <w:rPr>
          <w:rFonts w:cs="Arial"/>
          <w:lang w:val="es-PE"/>
        </w:rPr>
        <w:t>Costos de Adquisición de Terrenos (Central + Subestación).</w:t>
      </w:r>
    </w:p>
    <w:p w:rsidR="00F81E36" w:rsidRPr="006109F2" w:rsidRDefault="00F81E36" w:rsidP="00843C3E">
      <w:pPr>
        <w:pStyle w:val="CCTextoIndep"/>
        <w:numPr>
          <w:ilvl w:val="0"/>
          <w:numId w:val="6"/>
        </w:numPr>
        <w:spacing w:after="0" w:line="288" w:lineRule="auto"/>
        <w:ind w:left="1418"/>
        <w:contextualSpacing/>
        <w:rPr>
          <w:rFonts w:cs="Arial"/>
          <w:lang w:val="es-PE"/>
        </w:rPr>
      </w:pPr>
      <w:r w:rsidRPr="006109F2">
        <w:rPr>
          <w:rFonts w:cs="Arial"/>
          <w:lang w:val="es-PE"/>
        </w:rPr>
        <w:t xml:space="preserve">Costos de Gastos Generales – Utilidades del Contratista, adicionando las partidas </w:t>
      </w:r>
      <w:r w:rsidRPr="006109F2">
        <w:rPr>
          <w:rFonts w:cs="Arial"/>
          <w:szCs w:val="22"/>
          <w:lang w:val="es-ES_tradnl"/>
        </w:rPr>
        <w:t>Pruebas y Puesta en Marcha y Obras preliminares</w:t>
      </w:r>
      <w:r w:rsidRPr="006109F2">
        <w:rPr>
          <w:rFonts w:cs="Arial"/>
          <w:lang w:val="es-PE"/>
        </w:rPr>
        <w:t>.</w:t>
      </w:r>
    </w:p>
    <w:p w:rsidR="00F81E36" w:rsidRPr="006109F2" w:rsidRDefault="00A37A36" w:rsidP="00843C3E">
      <w:pPr>
        <w:pStyle w:val="CCTextoIndep"/>
        <w:numPr>
          <w:ilvl w:val="0"/>
          <w:numId w:val="6"/>
        </w:numPr>
        <w:spacing w:after="0" w:line="240" w:lineRule="auto"/>
        <w:ind w:left="1418"/>
        <w:contextualSpacing/>
        <w:rPr>
          <w:rFonts w:cs="Arial"/>
          <w:lang w:val="es-PE"/>
        </w:rPr>
      </w:pPr>
      <w:r w:rsidRPr="006109F2">
        <w:rPr>
          <w:rFonts w:cs="Arial"/>
          <w:lang w:val="es-PE"/>
        </w:rPr>
        <w:t xml:space="preserve">Costos de Seguros de Activos – </w:t>
      </w:r>
      <w:r w:rsidR="00F81E36" w:rsidRPr="006109F2">
        <w:rPr>
          <w:rFonts w:cs="Arial"/>
          <w:lang w:val="es-PE"/>
        </w:rPr>
        <w:t xml:space="preserve">igualmente a incluirse </w:t>
      </w:r>
      <w:r w:rsidRPr="006109F2">
        <w:rPr>
          <w:rFonts w:cs="Arial"/>
          <w:lang w:val="es-PE"/>
        </w:rPr>
        <w:t xml:space="preserve">dentro de </w:t>
      </w:r>
      <w:r w:rsidR="00F81E36" w:rsidRPr="006109F2">
        <w:rPr>
          <w:rFonts w:cs="Arial"/>
          <w:lang w:val="es-PE"/>
        </w:rPr>
        <w:t xml:space="preserve">la partida de </w:t>
      </w:r>
      <w:r w:rsidRPr="006109F2">
        <w:rPr>
          <w:rFonts w:cs="Arial"/>
          <w:lang w:val="es-PE"/>
        </w:rPr>
        <w:t>Gastos Generales</w:t>
      </w:r>
      <w:r w:rsidR="00F81E36" w:rsidRPr="006109F2">
        <w:rPr>
          <w:rFonts w:cs="Arial"/>
          <w:lang w:val="es-PE"/>
        </w:rPr>
        <w:t>, para el Caso de la central termoeléctrica</w:t>
      </w:r>
      <w:r w:rsidRPr="006109F2">
        <w:rPr>
          <w:rFonts w:cs="Arial"/>
          <w:lang w:val="es-PE"/>
        </w:rPr>
        <w:t>.</w:t>
      </w:r>
    </w:p>
    <w:p w:rsidR="009F4661" w:rsidRPr="006109F2" w:rsidRDefault="009F4661" w:rsidP="002B2CA4">
      <w:pPr>
        <w:pStyle w:val="CCTextoIndep"/>
        <w:spacing w:after="0" w:line="240" w:lineRule="auto"/>
        <w:ind w:left="1560"/>
        <w:contextualSpacing/>
        <w:rPr>
          <w:rFonts w:cs="Arial"/>
          <w:lang w:val="es-PE"/>
        </w:rPr>
      </w:pPr>
    </w:p>
    <w:p w:rsidR="009F4661" w:rsidRPr="006109F2" w:rsidRDefault="00A37A36" w:rsidP="00843C3E">
      <w:pPr>
        <w:pStyle w:val="CCTextoIndep"/>
        <w:spacing w:after="0" w:line="271" w:lineRule="auto"/>
        <w:ind w:left="851"/>
        <w:contextualSpacing/>
        <w:rPr>
          <w:rFonts w:cs="Arial"/>
          <w:lang w:val="es-PE"/>
        </w:rPr>
      </w:pPr>
      <w:r w:rsidRPr="006109F2">
        <w:rPr>
          <w:rFonts w:cs="Arial"/>
          <w:lang w:val="es-PE"/>
        </w:rPr>
        <w:t>Por otro lado, el Costo de Inversión de la Conexión Eléctrica se determina en base a especificaciones técnicas y costos eficientes del mercado, representando la alternativa de menor costo que permita la conexión de la unidad de punta al sistema, como se menciona en el siguiente texto extraído del procedimiento:</w:t>
      </w:r>
    </w:p>
    <w:p w:rsidR="002B2CA4" w:rsidRPr="006109F2" w:rsidRDefault="002B2CA4" w:rsidP="002B2CA4">
      <w:pPr>
        <w:pStyle w:val="CCTextoIndep"/>
        <w:spacing w:after="0" w:line="271" w:lineRule="auto"/>
        <w:ind w:left="567"/>
        <w:contextualSpacing/>
        <w:rPr>
          <w:rFonts w:cs="Arial"/>
          <w:lang w:val="es-PE"/>
        </w:rPr>
      </w:pPr>
    </w:p>
    <w:p w:rsidR="002B2CA4" w:rsidRPr="006109F2" w:rsidRDefault="002B2CA4" w:rsidP="002B2CA4">
      <w:pPr>
        <w:pStyle w:val="CCTextoIndep"/>
        <w:spacing w:after="0" w:line="271" w:lineRule="auto"/>
        <w:ind w:left="567"/>
        <w:contextualSpacing/>
        <w:rPr>
          <w:rFonts w:cs="Arial"/>
          <w:lang w:val="es-PE"/>
        </w:rPr>
      </w:pPr>
    </w:p>
    <w:p w:rsidR="002B2CA4" w:rsidRPr="006109F2" w:rsidRDefault="002B2CA4" w:rsidP="002B2CA4">
      <w:pPr>
        <w:pStyle w:val="CCTextoIndep"/>
        <w:spacing w:after="0" w:line="271" w:lineRule="auto"/>
        <w:ind w:left="567"/>
        <w:contextualSpacing/>
        <w:rPr>
          <w:rFonts w:cs="Arial"/>
          <w:lang w:val="es-PE"/>
        </w:rPr>
      </w:pPr>
    </w:p>
    <w:p w:rsidR="002B2CA4" w:rsidRPr="006109F2" w:rsidRDefault="002B2CA4" w:rsidP="002B2CA4">
      <w:pPr>
        <w:pStyle w:val="CCTextoIndep"/>
        <w:spacing w:after="0" w:line="271" w:lineRule="auto"/>
        <w:ind w:left="567"/>
        <w:contextualSpacing/>
        <w:rPr>
          <w:rFonts w:cs="Arial"/>
          <w:lang w:val="es-PE"/>
        </w:rPr>
      </w:pPr>
    </w:p>
    <w:p w:rsidR="00A37A36" w:rsidRPr="006109F2" w:rsidRDefault="00A37A36" w:rsidP="00A37A36">
      <w:pPr>
        <w:pStyle w:val="CCTextoIndep"/>
        <w:spacing w:after="120" w:line="240" w:lineRule="auto"/>
        <w:ind w:left="1134"/>
        <w:contextualSpacing/>
        <w:rPr>
          <w:rFonts w:cs="Arial"/>
          <w:i/>
          <w:sz w:val="20"/>
          <w:lang w:val="es-PE"/>
        </w:rPr>
      </w:pPr>
      <w:r w:rsidRPr="006109F2">
        <w:rPr>
          <w:rFonts w:cs="Arial"/>
          <w:i/>
          <w:sz w:val="20"/>
          <w:lang w:val="es-PE"/>
        </w:rPr>
        <w:t>“7.2.1 El Costo Total de Inversión de la Conexión Eléctrica (CTI</w:t>
      </w:r>
      <w:r w:rsidRPr="006109F2">
        <w:rPr>
          <w:rFonts w:cs="Arial"/>
          <w:i/>
          <w:sz w:val="20"/>
          <w:vertAlign w:val="subscript"/>
          <w:lang w:val="es-PE"/>
        </w:rPr>
        <w:t>CE</w:t>
      </w:r>
      <w:r w:rsidRPr="006109F2">
        <w:rPr>
          <w:rFonts w:cs="Arial"/>
          <w:i/>
          <w:sz w:val="20"/>
          <w:lang w:val="es-PE"/>
        </w:rPr>
        <w:t xml:space="preserve">) se determinará en cada fijación tarifaria considerando especificaciones técnicas y costos eficientes de mercado, y será expresado en </w:t>
      </w:r>
      <w:r w:rsidR="00FF4530" w:rsidRPr="006109F2">
        <w:rPr>
          <w:rFonts w:cs="Arial"/>
          <w:i/>
          <w:sz w:val="20"/>
          <w:lang w:val="es-PE"/>
        </w:rPr>
        <w:t>mil</w:t>
      </w:r>
      <w:r w:rsidRPr="006109F2">
        <w:rPr>
          <w:rFonts w:cs="Arial"/>
          <w:i/>
          <w:sz w:val="20"/>
          <w:lang w:val="es-PE"/>
        </w:rPr>
        <w:t xml:space="preserve"> de dólares americanos.</w:t>
      </w:r>
    </w:p>
    <w:p w:rsidR="00A37A36" w:rsidRPr="006109F2" w:rsidRDefault="00A37A36" w:rsidP="00A37A36">
      <w:pPr>
        <w:pStyle w:val="CCTextoIndep"/>
        <w:spacing w:after="120" w:line="240" w:lineRule="auto"/>
        <w:ind w:left="1134"/>
        <w:contextualSpacing/>
        <w:rPr>
          <w:rFonts w:cs="Arial"/>
          <w:i/>
          <w:sz w:val="20"/>
          <w:lang w:val="es-PE"/>
        </w:rPr>
      </w:pPr>
    </w:p>
    <w:p w:rsidR="00A37A36" w:rsidRPr="006109F2" w:rsidRDefault="00A37A36" w:rsidP="00A37A36">
      <w:pPr>
        <w:pStyle w:val="CCTextoIndep"/>
        <w:spacing w:after="120" w:line="240" w:lineRule="auto"/>
        <w:ind w:left="1134"/>
        <w:contextualSpacing/>
        <w:rPr>
          <w:rFonts w:cs="Arial"/>
          <w:i/>
          <w:sz w:val="20"/>
          <w:lang w:val="es-PE"/>
        </w:rPr>
      </w:pPr>
      <w:r w:rsidRPr="006109F2">
        <w:rPr>
          <w:rFonts w:cs="Arial"/>
          <w:i/>
          <w:sz w:val="20"/>
          <w:lang w:val="es-PE"/>
        </w:rPr>
        <w:t>7.2.2 El FOB</w:t>
      </w:r>
      <w:r w:rsidRPr="006109F2">
        <w:rPr>
          <w:rFonts w:cs="Arial"/>
          <w:i/>
          <w:sz w:val="20"/>
          <w:vertAlign w:val="subscript"/>
          <w:lang w:val="es-PE"/>
        </w:rPr>
        <w:t>CE</w:t>
      </w:r>
      <w:r w:rsidRPr="006109F2">
        <w:rPr>
          <w:rFonts w:cs="Arial"/>
          <w:i/>
          <w:sz w:val="20"/>
          <w:lang w:val="es-PE"/>
        </w:rPr>
        <w:t xml:space="preserve"> se determinará sobre la base de costos de mercado y deberá representar la alternativa de menor costo que permita la conexión de la unidad de punta al sistema”.</w:t>
      </w:r>
    </w:p>
    <w:p w:rsidR="00A37A36" w:rsidRPr="006109F2" w:rsidRDefault="00A37A36" w:rsidP="00A37A36">
      <w:pPr>
        <w:pStyle w:val="CCTextoIndep"/>
        <w:spacing w:after="120" w:line="240" w:lineRule="auto"/>
        <w:ind w:left="1134"/>
        <w:contextualSpacing/>
        <w:rPr>
          <w:rFonts w:cs="Arial"/>
          <w:i/>
          <w:sz w:val="20"/>
          <w:lang w:val="es-PE"/>
        </w:rPr>
      </w:pPr>
    </w:p>
    <w:p w:rsidR="00A37A36" w:rsidRPr="006109F2" w:rsidRDefault="00A37A36" w:rsidP="00843C3E">
      <w:pPr>
        <w:pStyle w:val="CCTextoIndep"/>
        <w:spacing w:line="271" w:lineRule="auto"/>
        <w:ind w:left="851"/>
        <w:rPr>
          <w:rFonts w:cs="Arial"/>
          <w:lang w:val="es-PE"/>
        </w:rPr>
      </w:pPr>
      <w:r w:rsidRPr="006109F2">
        <w:rPr>
          <w:rFonts w:cs="Arial"/>
          <w:lang w:val="es-PE"/>
        </w:rPr>
        <w:t>Los  rubros complementarios a considerar en su cálculo se mencionan en el siguiente texto, del procedimiento:</w:t>
      </w:r>
    </w:p>
    <w:p w:rsidR="00A37A36" w:rsidRPr="006109F2" w:rsidRDefault="00A37A36" w:rsidP="00A37A36">
      <w:pPr>
        <w:pStyle w:val="CCTextoIndep"/>
        <w:spacing w:after="120" w:line="240" w:lineRule="auto"/>
        <w:ind w:left="1134"/>
        <w:contextualSpacing/>
        <w:rPr>
          <w:rFonts w:cs="Arial"/>
          <w:i/>
          <w:sz w:val="20"/>
          <w:lang w:val="es-PE"/>
        </w:rPr>
      </w:pPr>
      <w:r w:rsidRPr="006109F2">
        <w:rPr>
          <w:rFonts w:cs="Arial"/>
          <w:i/>
          <w:sz w:val="20"/>
          <w:lang w:val="es-PE"/>
        </w:rPr>
        <w:t>“7.2.3 El CTI</w:t>
      </w:r>
      <w:r w:rsidRPr="006109F2">
        <w:rPr>
          <w:rFonts w:cs="Arial"/>
          <w:i/>
          <w:sz w:val="20"/>
          <w:vertAlign w:val="subscript"/>
          <w:lang w:val="es-PE"/>
        </w:rPr>
        <w:t>CE</w:t>
      </w:r>
      <w:r w:rsidRPr="006109F2">
        <w:rPr>
          <w:rFonts w:cs="Arial"/>
          <w:i/>
          <w:sz w:val="20"/>
          <w:lang w:val="es-PE"/>
        </w:rPr>
        <w:t xml:space="preserve"> comprenderá, además del FOB</w:t>
      </w:r>
      <w:r w:rsidRPr="006109F2">
        <w:rPr>
          <w:rFonts w:cs="Arial"/>
          <w:i/>
          <w:sz w:val="20"/>
          <w:vertAlign w:val="subscript"/>
          <w:lang w:val="es-PE"/>
        </w:rPr>
        <w:t>CE</w:t>
      </w:r>
      <w:r w:rsidRPr="006109F2">
        <w:rPr>
          <w:rFonts w:cs="Arial"/>
          <w:i/>
          <w:sz w:val="20"/>
          <w:lang w:val="es-PE"/>
        </w:rPr>
        <w:t>, los siguientes rubros: transporte y seguro marítimo, aranceles ad-</w:t>
      </w:r>
      <w:proofErr w:type="spellStart"/>
      <w:r w:rsidRPr="006109F2">
        <w:rPr>
          <w:rFonts w:cs="Arial"/>
          <w:i/>
          <w:sz w:val="20"/>
          <w:lang w:val="es-PE"/>
        </w:rPr>
        <w:t>valorem</w:t>
      </w:r>
      <w:proofErr w:type="spellEnd"/>
      <w:r w:rsidRPr="006109F2">
        <w:rPr>
          <w:rFonts w:cs="Arial"/>
          <w:i/>
          <w:sz w:val="20"/>
          <w:lang w:val="es-PE"/>
        </w:rPr>
        <w:t xml:space="preserve">, supervisión de importación, gastos de </w:t>
      </w:r>
      <w:proofErr w:type="spellStart"/>
      <w:r w:rsidRPr="006109F2">
        <w:rPr>
          <w:rFonts w:cs="Arial"/>
          <w:i/>
          <w:sz w:val="20"/>
          <w:lang w:val="es-PE"/>
        </w:rPr>
        <w:t>desaduanaje</w:t>
      </w:r>
      <w:proofErr w:type="spellEnd"/>
      <w:r w:rsidRPr="006109F2">
        <w:rPr>
          <w:rFonts w:cs="Arial"/>
          <w:i/>
          <w:sz w:val="20"/>
          <w:lang w:val="es-PE"/>
        </w:rPr>
        <w:t>, transporte local, obras civiles, ingeniería, montaje, pruebas y puesta en servicio, supervisión, gastos generales e intereses durante la construcción determinados</w:t>
      </w:r>
    </w:p>
    <w:p w:rsidR="00A37A36" w:rsidRPr="006109F2" w:rsidRDefault="00A37A36" w:rsidP="00A37A36">
      <w:pPr>
        <w:pStyle w:val="CCTextoIndep"/>
        <w:spacing w:after="120" w:line="240" w:lineRule="auto"/>
        <w:ind w:left="1134"/>
        <w:contextualSpacing/>
        <w:rPr>
          <w:rFonts w:cs="Arial"/>
          <w:i/>
          <w:sz w:val="20"/>
          <w:lang w:val="es-PE"/>
        </w:rPr>
      </w:pPr>
      <w:proofErr w:type="gramStart"/>
      <w:r w:rsidRPr="006109F2">
        <w:rPr>
          <w:rFonts w:cs="Arial"/>
          <w:i/>
          <w:sz w:val="20"/>
          <w:lang w:val="es-PE"/>
        </w:rPr>
        <w:t>considerando</w:t>
      </w:r>
      <w:proofErr w:type="gramEnd"/>
      <w:r w:rsidRPr="006109F2">
        <w:rPr>
          <w:rFonts w:cs="Arial"/>
          <w:i/>
          <w:sz w:val="20"/>
          <w:lang w:val="es-PE"/>
        </w:rPr>
        <w:t xml:space="preserve"> la tasa TAMEX vigente al momento de la fijación de tarifas”.</w:t>
      </w:r>
    </w:p>
    <w:p w:rsidR="00A37A36" w:rsidRPr="006109F2" w:rsidRDefault="00A37A36" w:rsidP="00A37A36">
      <w:pPr>
        <w:pStyle w:val="CCTextoIndep"/>
        <w:spacing w:after="120" w:line="240" w:lineRule="auto"/>
        <w:ind w:left="1134"/>
        <w:contextualSpacing/>
        <w:rPr>
          <w:rFonts w:cs="Arial"/>
          <w:i/>
          <w:sz w:val="20"/>
          <w:lang w:val="es-PE"/>
        </w:rPr>
      </w:pPr>
    </w:p>
    <w:p w:rsidR="009F4661" w:rsidRPr="006109F2" w:rsidRDefault="009F4661" w:rsidP="00843C3E">
      <w:pPr>
        <w:pStyle w:val="CCTextoIndep"/>
        <w:spacing w:after="0" w:line="271" w:lineRule="auto"/>
        <w:ind w:left="851"/>
        <w:rPr>
          <w:rFonts w:cs="Arial"/>
          <w:lang w:val="es-PE"/>
        </w:rPr>
      </w:pPr>
      <w:r w:rsidRPr="006109F2">
        <w:rPr>
          <w:rFonts w:cs="Arial"/>
          <w:lang w:val="es-PE"/>
        </w:rPr>
        <w:t>En particular el Costo Total de Inversión de la Central Térmica (</w:t>
      </w:r>
      <m:oMath>
        <m:sSub>
          <m:sSubPr>
            <m:ctrlPr>
              <w:rPr>
                <w:rFonts w:ascii="Cambria Math" w:hAnsi="Cambria Math" w:cs="Arial"/>
                <w:i/>
                <w:lang w:val="es-PE"/>
              </w:rPr>
            </m:ctrlPr>
          </m:sSubPr>
          <m:e>
            <m:r>
              <w:rPr>
                <w:rFonts w:ascii="Cambria Math" w:hAnsi="Cambria Math" w:cs="Arial"/>
                <w:lang w:val="es-PE"/>
              </w:rPr>
              <m:t>CIT</m:t>
            </m:r>
          </m:e>
          <m:sub>
            <m:r>
              <w:rPr>
                <w:rFonts w:ascii="Cambria Math" w:hAnsi="Cambria Math" w:cs="Arial"/>
                <w:lang w:val="es-PE"/>
              </w:rPr>
              <m:t>CT</m:t>
            </m:r>
          </m:sub>
        </m:sSub>
        <m:r>
          <w:rPr>
            <w:rFonts w:ascii="Cambria Math" w:hAnsi="Cambria Math" w:cs="Arial"/>
            <w:lang w:val="es-PE"/>
          </w:rPr>
          <m:t>)</m:t>
        </m:r>
      </m:oMath>
      <w:r w:rsidRPr="006109F2">
        <w:rPr>
          <w:rFonts w:cs="Arial"/>
          <w:lang w:val="es-PE"/>
        </w:rPr>
        <w:t xml:space="preserve"> así como el costo total de Inversión de la Conexión Eléctrica (</w:t>
      </w:r>
      <m:oMath>
        <m:sSub>
          <m:sSubPr>
            <m:ctrlPr>
              <w:rPr>
                <w:rFonts w:ascii="Cambria Math" w:hAnsi="Cambria Math" w:cs="Arial"/>
                <w:i/>
                <w:lang w:val="es-PE"/>
              </w:rPr>
            </m:ctrlPr>
          </m:sSubPr>
          <m:e>
            <m:r>
              <w:rPr>
                <w:rFonts w:ascii="Cambria Math" w:hAnsi="Cambria Math" w:cs="Arial"/>
                <w:lang w:val="es-PE"/>
              </w:rPr>
              <m:t>CIT</m:t>
            </m:r>
          </m:e>
          <m:sub>
            <m:r>
              <w:rPr>
                <w:rFonts w:ascii="Cambria Math" w:hAnsi="Cambria Math" w:cs="Arial"/>
                <w:lang w:val="es-PE"/>
              </w:rPr>
              <m:t>CE</m:t>
            </m:r>
          </m:sub>
        </m:sSub>
        <m:r>
          <w:rPr>
            <w:rFonts w:ascii="Cambria Math" w:hAnsi="Cambria Math" w:cs="Arial"/>
            <w:lang w:val="es-PE"/>
          </w:rPr>
          <m:t>)</m:t>
        </m:r>
      </m:oMath>
      <w:r w:rsidRPr="006109F2">
        <w:rPr>
          <w:rFonts w:cs="Arial"/>
          <w:lang w:val="es-PE"/>
        </w:rPr>
        <w:t>, en cuanto al cálculo seguido por la regulación tarifaria, servirá tanto para el cálculo del Precio Básico de Potencia como para determinar las diferencias entre los costos de inversión de una Planta a Gas y una Planta Dual para el caso del CUED.</w:t>
      </w:r>
    </w:p>
    <w:p w:rsidR="009F4661" w:rsidRPr="006109F2" w:rsidRDefault="009F4661" w:rsidP="00843C3E">
      <w:pPr>
        <w:pStyle w:val="CCTextoIndep"/>
        <w:spacing w:after="0" w:line="271" w:lineRule="auto"/>
        <w:ind w:left="851"/>
        <w:rPr>
          <w:rFonts w:cs="Arial"/>
          <w:lang w:val="es-PE"/>
        </w:rPr>
      </w:pPr>
    </w:p>
    <w:p w:rsidR="00824735" w:rsidRPr="006109F2" w:rsidRDefault="00824735" w:rsidP="00843C3E">
      <w:pPr>
        <w:pStyle w:val="CCTextoIndep"/>
        <w:spacing w:after="0" w:line="288" w:lineRule="auto"/>
        <w:ind w:left="851"/>
        <w:rPr>
          <w:rFonts w:cs="Arial"/>
          <w:szCs w:val="22"/>
          <w:lang w:val="es-ES_tradnl"/>
        </w:rPr>
      </w:pPr>
      <w:r w:rsidRPr="006109F2">
        <w:rPr>
          <w:rFonts w:cs="Arial"/>
          <w:szCs w:val="22"/>
          <w:lang w:val="es-ES_tradnl"/>
        </w:rPr>
        <w:t xml:space="preserve">En cuanto a los principales aspectos </w:t>
      </w:r>
      <w:r w:rsidR="00DC5413">
        <w:rPr>
          <w:rFonts w:cs="Arial"/>
          <w:szCs w:val="22"/>
          <w:lang w:val="es-ES_tradnl"/>
        </w:rPr>
        <w:t xml:space="preserve">aplicados por OSINERGMIN y </w:t>
      </w:r>
      <w:r w:rsidRPr="006109F2">
        <w:rPr>
          <w:rFonts w:cs="Arial"/>
          <w:szCs w:val="22"/>
          <w:lang w:val="es-ES_tradnl"/>
        </w:rPr>
        <w:t>que serán de utilidad, tanto para validar como para plantear el recalculo del Precio de Potencia se pueden resumir en lo siguiente:</w:t>
      </w:r>
    </w:p>
    <w:p w:rsidR="009F4661" w:rsidRPr="006109F2" w:rsidRDefault="009F4661" w:rsidP="002B2CA4">
      <w:pPr>
        <w:pStyle w:val="CCTextoIndep"/>
        <w:spacing w:after="0" w:line="288" w:lineRule="auto"/>
        <w:ind w:left="499"/>
        <w:rPr>
          <w:rFonts w:cs="Arial"/>
          <w:szCs w:val="22"/>
          <w:lang w:val="es-ES_tradnl"/>
        </w:rPr>
      </w:pPr>
    </w:p>
    <w:p w:rsidR="00824735" w:rsidRPr="006109F2" w:rsidRDefault="00824735" w:rsidP="00843C3E">
      <w:pPr>
        <w:pStyle w:val="CCTextoIndep"/>
        <w:numPr>
          <w:ilvl w:val="0"/>
          <w:numId w:val="8"/>
        </w:numPr>
        <w:spacing w:after="0" w:line="288" w:lineRule="auto"/>
        <w:ind w:left="1418"/>
        <w:rPr>
          <w:rFonts w:cs="Arial"/>
          <w:szCs w:val="22"/>
          <w:lang w:val="es-ES_tradnl"/>
        </w:rPr>
      </w:pPr>
      <w:r w:rsidRPr="006109F2">
        <w:rPr>
          <w:rFonts w:cs="Arial"/>
          <w:szCs w:val="22"/>
          <w:lang w:val="es-ES_tradnl"/>
        </w:rPr>
        <w:t>Para las partidas en Moneda Nacional – MN se utilizó el Factor de Ajuste Compuesto de Tipo de Cambio - TC y el Índice de precios al Consumidor – IPC, cuyo valor es de 0,92142.</w:t>
      </w:r>
    </w:p>
    <w:p w:rsidR="009F4661" w:rsidRPr="006109F2" w:rsidRDefault="009F4661" w:rsidP="00843C3E">
      <w:pPr>
        <w:pStyle w:val="CCTextoIndep"/>
        <w:spacing w:after="0" w:line="288" w:lineRule="auto"/>
        <w:ind w:left="1418"/>
        <w:rPr>
          <w:rFonts w:cs="Arial"/>
          <w:szCs w:val="22"/>
          <w:lang w:val="es-ES_tradnl"/>
        </w:rPr>
      </w:pPr>
    </w:p>
    <w:p w:rsidR="00824735" w:rsidRPr="006109F2" w:rsidRDefault="00824735" w:rsidP="00843C3E">
      <w:pPr>
        <w:pStyle w:val="CCTextoIndep"/>
        <w:numPr>
          <w:ilvl w:val="0"/>
          <w:numId w:val="8"/>
        </w:numPr>
        <w:spacing w:after="0" w:line="288" w:lineRule="auto"/>
        <w:ind w:left="1418"/>
        <w:rPr>
          <w:rFonts w:cs="Arial"/>
          <w:szCs w:val="22"/>
          <w:lang w:val="es-ES_tradnl"/>
        </w:rPr>
      </w:pPr>
      <w:r w:rsidRPr="006109F2">
        <w:rPr>
          <w:rFonts w:cs="Arial"/>
          <w:szCs w:val="22"/>
          <w:lang w:val="es-ES_tradnl"/>
        </w:rPr>
        <w:t xml:space="preserve">Para las partidas en Moneda Extranjera – ME se utilizó el Factor de Ajuste </w:t>
      </w:r>
      <w:proofErr w:type="spellStart"/>
      <w:r w:rsidRPr="006109F2">
        <w:rPr>
          <w:rFonts w:cs="Arial"/>
          <w:szCs w:val="22"/>
          <w:lang w:val="es-ES_tradnl"/>
        </w:rPr>
        <w:t>Finished</w:t>
      </w:r>
      <w:proofErr w:type="spellEnd"/>
      <w:r w:rsidRPr="006109F2">
        <w:rPr>
          <w:rFonts w:cs="Arial"/>
          <w:szCs w:val="22"/>
          <w:lang w:val="es-ES_tradnl"/>
        </w:rPr>
        <w:t xml:space="preserve"> </w:t>
      </w:r>
      <w:proofErr w:type="spellStart"/>
      <w:r w:rsidRPr="006109F2">
        <w:rPr>
          <w:rFonts w:cs="Arial"/>
          <w:szCs w:val="22"/>
          <w:lang w:val="es-ES_tradnl"/>
        </w:rPr>
        <w:t>goods</w:t>
      </w:r>
      <w:proofErr w:type="spellEnd"/>
      <w:r w:rsidRPr="006109F2">
        <w:rPr>
          <w:rFonts w:cs="Arial"/>
          <w:szCs w:val="22"/>
          <w:lang w:val="es-ES_tradnl"/>
        </w:rPr>
        <w:t xml:space="preserve"> </w:t>
      </w:r>
      <w:proofErr w:type="spellStart"/>
      <w:r w:rsidRPr="006109F2">
        <w:rPr>
          <w:rFonts w:cs="Arial"/>
          <w:szCs w:val="22"/>
          <w:lang w:val="es-ES_tradnl"/>
        </w:rPr>
        <w:t>less</w:t>
      </w:r>
      <w:proofErr w:type="spellEnd"/>
      <w:r w:rsidRPr="006109F2">
        <w:rPr>
          <w:rFonts w:cs="Arial"/>
          <w:szCs w:val="22"/>
          <w:lang w:val="es-ES_tradnl"/>
        </w:rPr>
        <w:t xml:space="preserve"> </w:t>
      </w:r>
      <w:proofErr w:type="spellStart"/>
      <w:r w:rsidRPr="006109F2">
        <w:rPr>
          <w:rFonts w:cs="Arial"/>
          <w:szCs w:val="22"/>
          <w:lang w:val="es-ES_tradnl"/>
        </w:rPr>
        <w:t>food</w:t>
      </w:r>
      <w:proofErr w:type="spellEnd"/>
      <w:r w:rsidRPr="006109F2">
        <w:rPr>
          <w:rFonts w:cs="Arial"/>
          <w:szCs w:val="22"/>
          <w:lang w:val="es-ES_tradnl"/>
        </w:rPr>
        <w:t xml:space="preserve"> and </w:t>
      </w:r>
      <w:proofErr w:type="spellStart"/>
      <w:r w:rsidRPr="006109F2">
        <w:rPr>
          <w:rFonts w:cs="Arial"/>
          <w:szCs w:val="22"/>
          <w:lang w:val="es-ES_tradnl"/>
        </w:rPr>
        <w:t>energy</w:t>
      </w:r>
      <w:proofErr w:type="spellEnd"/>
      <w:r w:rsidRPr="006109F2">
        <w:rPr>
          <w:rFonts w:cs="Arial"/>
          <w:szCs w:val="22"/>
          <w:lang w:val="es-ES_tradnl"/>
        </w:rPr>
        <w:t>, cuyo valor es de 1,01492</w:t>
      </w:r>
      <w:r w:rsidR="009F4661" w:rsidRPr="006109F2">
        <w:rPr>
          <w:rFonts w:cs="Arial"/>
          <w:szCs w:val="22"/>
          <w:lang w:val="es-ES_tradnl"/>
        </w:rPr>
        <w:t>.</w:t>
      </w:r>
    </w:p>
    <w:p w:rsidR="009F4661" w:rsidRPr="006109F2" w:rsidRDefault="009F4661" w:rsidP="00843C3E">
      <w:pPr>
        <w:pStyle w:val="CCTextoIndep"/>
        <w:spacing w:after="0" w:line="288" w:lineRule="auto"/>
        <w:ind w:left="1418"/>
        <w:rPr>
          <w:rFonts w:cs="Arial"/>
          <w:szCs w:val="22"/>
          <w:lang w:val="es-ES_tradnl"/>
        </w:rPr>
      </w:pPr>
    </w:p>
    <w:p w:rsidR="00824735" w:rsidRPr="006109F2" w:rsidRDefault="00824735" w:rsidP="00843C3E">
      <w:pPr>
        <w:pStyle w:val="CCTextoIndep"/>
        <w:numPr>
          <w:ilvl w:val="0"/>
          <w:numId w:val="8"/>
        </w:numPr>
        <w:spacing w:after="0" w:line="288" w:lineRule="auto"/>
        <w:ind w:left="1418"/>
        <w:rPr>
          <w:rFonts w:cs="Arial"/>
          <w:szCs w:val="22"/>
          <w:lang w:val="es-ES_tradnl"/>
        </w:rPr>
      </w:pPr>
      <w:r w:rsidRPr="006109F2">
        <w:rPr>
          <w:rFonts w:cs="Arial"/>
          <w:szCs w:val="22"/>
          <w:lang w:val="es-ES_tradnl"/>
        </w:rPr>
        <w:t xml:space="preserve">Se observan partidas que se calculan de forma particular, sin considerar factores de ajuste, como es el caso de las partidas de la subestación de conexión, los costos fijos de personal y costos fijos de mantenimiento, entendiéndose que corresponden a partidas donde se tiene una mejor información del mercado </w:t>
      </w:r>
      <w:r w:rsidR="00DC5413">
        <w:rPr>
          <w:rFonts w:cs="Arial"/>
          <w:szCs w:val="22"/>
          <w:lang w:val="es-ES_tradnl"/>
        </w:rPr>
        <w:t xml:space="preserve">de parte de OSINERGMIN, lo cual permite que se apliquen </w:t>
      </w:r>
      <w:r w:rsidRPr="006109F2">
        <w:rPr>
          <w:rFonts w:cs="Arial"/>
          <w:szCs w:val="22"/>
          <w:lang w:val="es-ES_tradnl"/>
        </w:rPr>
        <w:t>en la Fijación Tarifaria.</w:t>
      </w:r>
    </w:p>
    <w:p w:rsidR="009F4661" w:rsidRPr="006109F2" w:rsidRDefault="009F4661" w:rsidP="00843C3E">
      <w:pPr>
        <w:pStyle w:val="CCTextoIndep"/>
        <w:spacing w:after="0" w:line="288" w:lineRule="auto"/>
        <w:ind w:left="1418"/>
        <w:rPr>
          <w:rFonts w:cs="Arial"/>
          <w:szCs w:val="22"/>
          <w:lang w:val="es-ES_tradnl"/>
        </w:rPr>
      </w:pPr>
    </w:p>
    <w:p w:rsidR="00824735" w:rsidRPr="006109F2" w:rsidRDefault="00824735" w:rsidP="00843C3E">
      <w:pPr>
        <w:pStyle w:val="CCTextoIndep"/>
        <w:numPr>
          <w:ilvl w:val="0"/>
          <w:numId w:val="8"/>
        </w:numPr>
        <w:spacing w:after="0" w:line="288" w:lineRule="auto"/>
        <w:ind w:left="1418"/>
        <w:rPr>
          <w:rFonts w:cs="Arial"/>
          <w:szCs w:val="22"/>
          <w:lang w:val="es-ES_tradnl"/>
        </w:rPr>
      </w:pPr>
      <w:r w:rsidRPr="006109F2">
        <w:rPr>
          <w:rFonts w:cs="Arial"/>
          <w:szCs w:val="22"/>
          <w:lang w:val="es-ES_tradnl"/>
        </w:rPr>
        <w:t xml:space="preserve">Los gastos generales y utilidades del contratista se consideran en forma conjunta, aplicándose el porcentaje de 10% sólo a las partidas de Transporte Local, Montaje Electromecánico, Obras Civiles, Suministro de Combustibles y </w:t>
      </w:r>
      <w:r w:rsidRPr="006109F2">
        <w:rPr>
          <w:rFonts w:cs="Arial"/>
          <w:szCs w:val="22"/>
          <w:lang w:val="es-ES_tradnl"/>
        </w:rPr>
        <w:lastRenderedPageBreak/>
        <w:t>Sistema Contra Incendio. Es de resaltar que también hay partidas como Pruebas y Puesta en Marcha, así como Obras preliminares que también deben estar sujeto a los gastos generales y utilidades de contratista como efectivamente se realiza en las obras de infraestructura.</w:t>
      </w:r>
    </w:p>
    <w:p w:rsidR="009F4661" w:rsidRPr="006109F2" w:rsidRDefault="009F4661" w:rsidP="002B2CA4">
      <w:pPr>
        <w:pStyle w:val="CCTextoIndep"/>
        <w:spacing w:after="0" w:line="288" w:lineRule="auto"/>
        <w:rPr>
          <w:rFonts w:cs="Arial"/>
          <w:szCs w:val="22"/>
          <w:lang w:val="es-ES_tradnl"/>
        </w:rPr>
      </w:pPr>
    </w:p>
    <w:p w:rsidR="00824735" w:rsidRPr="006109F2" w:rsidRDefault="00824735" w:rsidP="00843C3E">
      <w:pPr>
        <w:pStyle w:val="CCTextoIndep"/>
        <w:numPr>
          <w:ilvl w:val="0"/>
          <w:numId w:val="8"/>
        </w:numPr>
        <w:spacing w:after="0" w:line="288" w:lineRule="auto"/>
        <w:ind w:left="1418"/>
        <w:rPr>
          <w:rFonts w:cs="Arial"/>
          <w:szCs w:val="22"/>
          <w:lang w:val="es-ES_tradnl"/>
        </w:rPr>
      </w:pPr>
      <w:r w:rsidRPr="006109F2">
        <w:rPr>
          <w:rFonts w:cs="Arial"/>
          <w:szCs w:val="22"/>
          <w:lang w:val="es-ES_tradnl"/>
        </w:rPr>
        <w:t xml:space="preserve">En cuanto a los seguros, también incluidos en la partida de Gastos Generales y utilidades de Contratista, se aplica un valor de 1,68% sobre resultados de una muestra de unidades de generación de </w:t>
      </w:r>
      <w:proofErr w:type="spellStart"/>
      <w:r w:rsidRPr="006109F2">
        <w:rPr>
          <w:rFonts w:cs="Arial"/>
          <w:szCs w:val="22"/>
          <w:lang w:val="es-ES_tradnl"/>
        </w:rPr>
        <w:t>Edegel</w:t>
      </w:r>
      <w:proofErr w:type="spellEnd"/>
      <w:r w:rsidRPr="006109F2">
        <w:rPr>
          <w:rFonts w:cs="Arial"/>
          <w:szCs w:val="22"/>
          <w:lang w:val="es-ES_tradnl"/>
        </w:rPr>
        <w:t xml:space="preserve"> y </w:t>
      </w:r>
      <w:proofErr w:type="spellStart"/>
      <w:r w:rsidRPr="006109F2">
        <w:rPr>
          <w:rFonts w:cs="Arial"/>
          <w:szCs w:val="22"/>
          <w:lang w:val="es-ES_tradnl"/>
        </w:rPr>
        <w:t>Kallpa</w:t>
      </w:r>
      <w:proofErr w:type="spellEnd"/>
      <w:r w:rsidRPr="006109F2">
        <w:rPr>
          <w:rFonts w:cs="Arial"/>
          <w:szCs w:val="22"/>
          <w:lang w:val="es-ES_tradnl"/>
        </w:rPr>
        <w:t xml:space="preserve">, aplicado sólo al monto correspondiente a la unidad de generación, en el caso de la central, y sólo a la subestación en el caso de la conexión. No obstante es pertinente tener en cuenta que la póliza de segura debe </w:t>
      </w:r>
      <w:proofErr w:type="spellStart"/>
      <w:r w:rsidRPr="006109F2">
        <w:rPr>
          <w:rFonts w:cs="Arial"/>
          <w:szCs w:val="22"/>
          <w:lang w:val="es-ES_tradnl"/>
        </w:rPr>
        <w:t>coberturar</w:t>
      </w:r>
      <w:proofErr w:type="spellEnd"/>
      <w:r w:rsidRPr="006109F2">
        <w:rPr>
          <w:rFonts w:cs="Arial"/>
          <w:szCs w:val="22"/>
          <w:lang w:val="es-ES_tradnl"/>
        </w:rPr>
        <w:t xml:space="preserve"> todos los activos asegurables de la infraestructura expuesta a riesgo de parte del operador, es decir de las obras civiles, los servicios auxiliares, subestaciones y el equipamiento correspondiente.</w:t>
      </w:r>
    </w:p>
    <w:p w:rsidR="009F4661" w:rsidRPr="006109F2" w:rsidRDefault="009F4661" w:rsidP="00843C3E">
      <w:pPr>
        <w:pStyle w:val="CCTextoIndep"/>
        <w:spacing w:after="0" w:line="288" w:lineRule="auto"/>
        <w:ind w:left="1418"/>
        <w:rPr>
          <w:rFonts w:cs="Arial"/>
          <w:szCs w:val="22"/>
          <w:lang w:val="es-ES_tradnl"/>
        </w:rPr>
      </w:pPr>
    </w:p>
    <w:p w:rsidR="00A37A36" w:rsidRPr="006109F2" w:rsidRDefault="00824735" w:rsidP="00843C3E">
      <w:pPr>
        <w:pStyle w:val="CCTextoIndep"/>
        <w:numPr>
          <w:ilvl w:val="0"/>
          <w:numId w:val="8"/>
        </w:numPr>
        <w:spacing w:after="0" w:line="288" w:lineRule="auto"/>
        <w:ind w:left="1418"/>
        <w:rPr>
          <w:rFonts w:cs="Arial"/>
          <w:lang w:val="es-ES_tradnl"/>
        </w:rPr>
      </w:pPr>
      <w:r w:rsidRPr="006109F2">
        <w:rPr>
          <w:rFonts w:cs="Arial"/>
          <w:szCs w:val="22"/>
          <w:lang w:val="es-ES_tradnl"/>
        </w:rPr>
        <w:t>De los puntos anteriores anotados se infiere que la revisión de los cálculos deberá considerar los criterios expuestos.</w:t>
      </w:r>
    </w:p>
    <w:p w:rsidR="009F4661" w:rsidRPr="006109F2" w:rsidRDefault="009F4661" w:rsidP="002B2CA4">
      <w:pPr>
        <w:pStyle w:val="CCTextoIndep"/>
        <w:spacing w:after="0" w:line="288" w:lineRule="auto"/>
        <w:rPr>
          <w:rFonts w:cs="Arial"/>
          <w:lang w:val="es-ES_tradnl"/>
        </w:rPr>
      </w:pPr>
    </w:p>
    <w:p w:rsidR="009F4661" w:rsidRPr="006109F2" w:rsidRDefault="00F81E36" w:rsidP="00843C3E">
      <w:pPr>
        <w:pStyle w:val="CCTextoIndep"/>
        <w:spacing w:after="0" w:line="288" w:lineRule="auto"/>
        <w:ind w:left="851"/>
        <w:rPr>
          <w:rFonts w:cs="Arial"/>
          <w:lang w:val="es-PE"/>
        </w:rPr>
      </w:pPr>
      <w:r w:rsidRPr="006109F2">
        <w:rPr>
          <w:rFonts w:cs="Arial"/>
          <w:lang w:val="es-PE"/>
        </w:rPr>
        <w:t>En los siguientes numerales se describen las premisas y resultados, producto de la revisión que ha conllevado a considerar costos complementarios de costos que deben ser incluidos en el cálculo del costo de la potencia de punta.</w:t>
      </w:r>
    </w:p>
    <w:p w:rsidR="002D1663" w:rsidRPr="00843C3E" w:rsidRDefault="002D1663" w:rsidP="00843C3E">
      <w:pPr>
        <w:pStyle w:val="Ttulo3"/>
        <w:rPr>
          <w:lang w:val="es-ES" w:eastAsia="es-PE"/>
        </w:rPr>
      </w:pPr>
      <w:bookmarkStart w:id="57" w:name="_Toc418758091"/>
      <w:r w:rsidRPr="00843C3E">
        <w:rPr>
          <w:lang w:val="es-ES" w:eastAsia="es-PE"/>
        </w:rPr>
        <w:t>Costo de Adquisición de Terrenos</w:t>
      </w:r>
      <w:bookmarkEnd w:id="57"/>
    </w:p>
    <w:p w:rsidR="00B97F5A" w:rsidRPr="006109F2" w:rsidRDefault="00B97F5A" w:rsidP="00B97F5A">
      <w:pPr>
        <w:pStyle w:val="CCTextoIndep"/>
        <w:spacing w:line="288" w:lineRule="auto"/>
        <w:contextualSpacing/>
        <w:rPr>
          <w:rFonts w:cs="Arial"/>
          <w:lang w:val="es-MX"/>
        </w:rPr>
      </w:pPr>
    </w:p>
    <w:p w:rsidR="00B97F5A" w:rsidRPr="006109F2" w:rsidRDefault="00B97F5A" w:rsidP="00843C3E">
      <w:pPr>
        <w:pStyle w:val="CCTextoIndep"/>
        <w:spacing w:after="0" w:line="288" w:lineRule="auto"/>
        <w:ind w:left="851"/>
        <w:contextualSpacing/>
        <w:rPr>
          <w:rFonts w:cs="Arial"/>
          <w:lang w:val="es-MX"/>
        </w:rPr>
      </w:pPr>
      <w:r w:rsidRPr="006109F2">
        <w:rPr>
          <w:rFonts w:cs="Arial"/>
          <w:lang w:val="es-MX"/>
        </w:rPr>
        <w:t>De acuerdo a lo señalado en los sub-numerales ii y iii</w:t>
      </w:r>
      <w:r w:rsidR="0019111C" w:rsidRPr="006109F2">
        <w:rPr>
          <w:rFonts w:cs="Arial"/>
          <w:lang w:val="es-MX"/>
        </w:rPr>
        <w:t xml:space="preserve"> </w:t>
      </w:r>
      <w:r w:rsidRPr="006109F2">
        <w:rPr>
          <w:rFonts w:cs="Arial"/>
          <w:lang w:val="es-MX"/>
        </w:rPr>
        <w:t xml:space="preserve">del </w:t>
      </w:r>
      <w:r w:rsidR="0019111C" w:rsidRPr="006109F2">
        <w:rPr>
          <w:rFonts w:cs="Arial"/>
          <w:lang w:val="es-MX"/>
        </w:rPr>
        <w:t>numeral 6.2. Ubicación de la Unidad de Punta</w:t>
      </w:r>
      <w:r w:rsidR="00F81E36" w:rsidRPr="006109F2">
        <w:rPr>
          <w:rFonts w:cs="Arial"/>
          <w:lang w:val="es-MX"/>
        </w:rPr>
        <w:t xml:space="preserve"> del P</w:t>
      </w:r>
      <w:r w:rsidRPr="006109F2">
        <w:rPr>
          <w:rFonts w:cs="Arial"/>
          <w:lang w:val="es-MX"/>
        </w:rPr>
        <w:t>rocedimiento de OSINERMING</w:t>
      </w:r>
      <w:r w:rsidR="0019111C" w:rsidRPr="006109F2">
        <w:rPr>
          <w:rFonts w:cs="Arial"/>
          <w:lang w:val="es-MX"/>
        </w:rPr>
        <w:t>,</w:t>
      </w:r>
      <w:r w:rsidRPr="006109F2">
        <w:rPr>
          <w:rFonts w:cs="Arial"/>
          <w:lang w:val="es-MX"/>
        </w:rPr>
        <w:t xml:space="preserve"> </w:t>
      </w:r>
      <w:r w:rsidR="00F81E36" w:rsidRPr="006109F2">
        <w:rPr>
          <w:rFonts w:cs="Arial"/>
          <w:lang w:val="es-MX"/>
        </w:rPr>
        <w:t xml:space="preserve">la unidad de punta </w:t>
      </w:r>
      <w:r w:rsidRPr="006109F2">
        <w:rPr>
          <w:rFonts w:cs="Arial"/>
          <w:lang w:val="es-MX"/>
        </w:rPr>
        <w:t>deberá estar ubicada en la ciudad de Lima, como se menciona a continuación:</w:t>
      </w:r>
    </w:p>
    <w:p w:rsidR="0019111C" w:rsidRPr="006109F2" w:rsidRDefault="0019111C" w:rsidP="00295FBF">
      <w:pPr>
        <w:pStyle w:val="CCTextoIndep"/>
        <w:spacing w:after="0" w:line="288" w:lineRule="auto"/>
        <w:contextualSpacing/>
        <w:rPr>
          <w:rFonts w:cs="Arial"/>
          <w:lang w:val="es-MX"/>
        </w:rPr>
      </w:pPr>
    </w:p>
    <w:p w:rsidR="0019111C" w:rsidRPr="006109F2" w:rsidRDefault="0019111C" w:rsidP="00295FBF">
      <w:pPr>
        <w:pStyle w:val="CCTextoIndep"/>
        <w:spacing w:after="0" w:line="288" w:lineRule="auto"/>
        <w:ind w:left="1134"/>
        <w:contextualSpacing/>
        <w:rPr>
          <w:rFonts w:cs="Arial"/>
          <w:sz w:val="20"/>
          <w:lang w:val="es-MX"/>
        </w:rPr>
      </w:pPr>
      <w:r w:rsidRPr="006109F2">
        <w:rPr>
          <w:rFonts w:cs="Arial"/>
          <w:sz w:val="20"/>
          <w:lang w:val="es-MX"/>
        </w:rPr>
        <w:t>“6.2.1. Los criterios para determinar la ubicación de la unidad de punta son los siguientes: …</w:t>
      </w:r>
    </w:p>
    <w:p w:rsidR="0019111C" w:rsidRPr="006109F2" w:rsidRDefault="0019111C" w:rsidP="00295FBF">
      <w:pPr>
        <w:pStyle w:val="CCTextoIndep"/>
        <w:spacing w:after="0" w:line="288" w:lineRule="auto"/>
        <w:ind w:left="1560"/>
        <w:contextualSpacing/>
        <w:rPr>
          <w:rFonts w:cs="Arial"/>
          <w:sz w:val="20"/>
          <w:lang w:val="es-MX"/>
        </w:rPr>
      </w:pPr>
      <w:r w:rsidRPr="006109F2">
        <w:rPr>
          <w:rFonts w:cs="Arial"/>
          <w:sz w:val="20"/>
          <w:lang w:val="es-MX"/>
        </w:rPr>
        <w:t xml:space="preserve"> ii. La ubicación debe corresponder a aquella definida con instalaciones existentes posibles de ser ampliadas y/o ubicaciones con facilidades para la construcción que permitan reducir los costos de inversión.</w:t>
      </w:r>
    </w:p>
    <w:p w:rsidR="0019111C" w:rsidRPr="006109F2" w:rsidRDefault="0019111C" w:rsidP="00295FBF">
      <w:pPr>
        <w:pStyle w:val="CCTextoIndep"/>
        <w:spacing w:after="0" w:line="288" w:lineRule="auto"/>
        <w:ind w:left="1560"/>
        <w:contextualSpacing/>
        <w:rPr>
          <w:rFonts w:cs="Arial"/>
          <w:sz w:val="20"/>
          <w:lang w:val="es-MX"/>
        </w:rPr>
      </w:pPr>
      <w:r w:rsidRPr="006109F2">
        <w:rPr>
          <w:rFonts w:cs="Arial"/>
          <w:sz w:val="20"/>
          <w:lang w:val="es-MX"/>
        </w:rPr>
        <w:t xml:space="preserve">iii. La ubicación debe ser compatible con el área y servicios que requiera la unidad de punta, así como con el óptimo rendimiento a obtenerse de ésta. </w:t>
      </w:r>
    </w:p>
    <w:p w:rsidR="00B97F5A" w:rsidRPr="006109F2" w:rsidRDefault="00B97F5A" w:rsidP="00295FBF">
      <w:pPr>
        <w:pStyle w:val="CCTextoIndep"/>
        <w:spacing w:after="0" w:line="288" w:lineRule="auto"/>
        <w:ind w:left="1560"/>
        <w:contextualSpacing/>
        <w:rPr>
          <w:rFonts w:cs="Arial"/>
          <w:sz w:val="20"/>
          <w:lang w:val="es-MX"/>
        </w:rPr>
      </w:pPr>
    </w:p>
    <w:p w:rsidR="0019111C" w:rsidRPr="006109F2" w:rsidRDefault="0019111C" w:rsidP="00295FBF">
      <w:pPr>
        <w:pStyle w:val="CCTextoIndep"/>
        <w:spacing w:after="0" w:line="288" w:lineRule="auto"/>
        <w:ind w:left="1134"/>
        <w:contextualSpacing/>
        <w:rPr>
          <w:rFonts w:cs="Arial"/>
          <w:sz w:val="20"/>
          <w:lang w:val="es-MX"/>
        </w:rPr>
      </w:pPr>
      <w:r w:rsidRPr="006109F2">
        <w:rPr>
          <w:rFonts w:cs="Arial"/>
          <w:sz w:val="20"/>
          <w:lang w:val="es-MX"/>
        </w:rPr>
        <w:t>6.2.2. Al momento de aprobación de este procedimiento se considerará que la unidad de punta está ubicada en una de las subestaciones de la ciudad de Lima, conectada al sistema en 220 kV, sin considerar línea de transmisión. Esta ubicación será revisada cuando se presente una variación significativa de la distribución de cargas en el SEIN que amerite dicha revisión.”</w:t>
      </w:r>
    </w:p>
    <w:p w:rsidR="009F4661" w:rsidRPr="006109F2" w:rsidRDefault="009F4661" w:rsidP="00295FBF">
      <w:pPr>
        <w:pStyle w:val="CCTextoIndep"/>
        <w:spacing w:after="0" w:line="288" w:lineRule="auto"/>
        <w:ind w:left="1134"/>
        <w:contextualSpacing/>
        <w:rPr>
          <w:rFonts w:cs="Arial"/>
          <w:sz w:val="20"/>
          <w:lang w:val="es-MX"/>
        </w:rPr>
      </w:pPr>
    </w:p>
    <w:p w:rsidR="00892064" w:rsidRPr="006109F2" w:rsidRDefault="00B97F5A" w:rsidP="00843C3E">
      <w:pPr>
        <w:pStyle w:val="CCTextoIndep"/>
        <w:spacing w:after="0" w:line="288" w:lineRule="auto"/>
        <w:ind w:left="851"/>
        <w:contextualSpacing/>
        <w:rPr>
          <w:rFonts w:cs="Arial"/>
          <w:lang w:val="es-MX"/>
        </w:rPr>
      </w:pPr>
      <w:r w:rsidRPr="006109F2">
        <w:rPr>
          <w:rFonts w:cs="Arial"/>
          <w:lang w:val="es-MX"/>
        </w:rPr>
        <w:lastRenderedPageBreak/>
        <w:t xml:space="preserve">Por lo expuesto se ha </w:t>
      </w:r>
      <w:r w:rsidR="00F81E36" w:rsidRPr="006109F2">
        <w:rPr>
          <w:rFonts w:cs="Arial"/>
          <w:lang w:val="es-MX"/>
        </w:rPr>
        <w:t xml:space="preserve">recurrido a </w:t>
      </w:r>
      <w:r w:rsidRPr="006109F2">
        <w:rPr>
          <w:rFonts w:cs="Arial"/>
          <w:lang w:val="es-MX"/>
        </w:rPr>
        <w:t xml:space="preserve">cotizaciones </w:t>
      </w:r>
      <w:r w:rsidR="00F81E36" w:rsidRPr="006109F2">
        <w:rPr>
          <w:rFonts w:cs="Arial"/>
          <w:lang w:val="es-MX"/>
        </w:rPr>
        <w:t xml:space="preserve">por oferta de terrenos </w:t>
      </w:r>
      <w:r w:rsidRPr="006109F2">
        <w:rPr>
          <w:rFonts w:cs="Arial"/>
          <w:lang w:val="es-MX"/>
        </w:rPr>
        <w:t>y</w:t>
      </w:r>
      <w:r w:rsidR="00D34441">
        <w:rPr>
          <w:rFonts w:cs="Arial"/>
          <w:lang w:val="es-MX"/>
        </w:rPr>
        <w:t xml:space="preserve"> a</w:t>
      </w:r>
      <w:r w:rsidRPr="006109F2">
        <w:rPr>
          <w:rFonts w:cs="Arial"/>
          <w:lang w:val="es-MX"/>
        </w:rPr>
        <w:t xml:space="preserve"> referencia</w:t>
      </w:r>
      <w:r w:rsidR="00D34441">
        <w:rPr>
          <w:rFonts w:cs="Arial"/>
          <w:lang w:val="es-MX"/>
        </w:rPr>
        <w:t>s</w:t>
      </w:r>
      <w:r w:rsidRPr="006109F2">
        <w:rPr>
          <w:rFonts w:cs="Arial"/>
          <w:lang w:val="es-MX"/>
        </w:rPr>
        <w:t xml:space="preserve"> de terrenos Industriales en la </w:t>
      </w:r>
      <w:r w:rsidR="00D34441">
        <w:rPr>
          <w:rFonts w:cs="Arial"/>
          <w:lang w:val="es-MX"/>
        </w:rPr>
        <w:t>c</w:t>
      </w:r>
      <w:r w:rsidRPr="006109F2">
        <w:rPr>
          <w:rFonts w:cs="Arial"/>
          <w:lang w:val="es-MX"/>
        </w:rPr>
        <w:t xml:space="preserve">iudad de </w:t>
      </w:r>
      <w:r w:rsidR="00F81E36" w:rsidRPr="006109F2">
        <w:rPr>
          <w:rFonts w:cs="Arial"/>
          <w:lang w:val="es-MX"/>
        </w:rPr>
        <w:t>L</w:t>
      </w:r>
      <w:r w:rsidRPr="006109F2">
        <w:rPr>
          <w:rFonts w:cs="Arial"/>
          <w:lang w:val="es-MX"/>
        </w:rPr>
        <w:t xml:space="preserve">ima, </w:t>
      </w:r>
      <w:r w:rsidR="00F81E36" w:rsidRPr="006109F2">
        <w:rPr>
          <w:rFonts w:cs="Arial"/>
          <w:lang w:val="es-MX"/>
        </w:rPr>
        <w:t>observándose un dinamismo en el mercado inmobiliario para lotes y terrenos industriales, lo que en algunos casos en opinión de los especialistas ha llevado a un nivel basta</w:t>
      </w:r>
      <w:r w:rsidR="00FC4899" w:rsidRPr="006109F2">
        <w:rPr>
          <w:rFonts w:cs="Arial"/>
          <w:lang w:val="es-MX"/>
        </w:rPr>
        <w:t>n</w:t>
      </w:r>
      <w:r w:rsidR="00F81E36" w:rsidRPr="006109F2">
        <w:rPr>
          <w:rFonts w:cs="Arial"/>
          <w:lang w:val="es-MX"/>
        </w:rPr>
        <w:t>te competitivo para las adquisiciones</w:t>
      </w:r>
      <w:r w:rsidR="00FC4899" w:rsidRPr="006109F2">
        <w:rPr>
          <w:rFonts w:cs="Arial"/>
          <w:lang w:val="es-MX"/>
        </w:rPr>
        <w:t>,</w:t>
      </w:r>
      <w:r w:rsidR="00F81E36" w:rsidRPr="006109F2">
        <w:rPr>
          <w:rFonts w:cs="Arial"/>
          <w:lang w:val="es-MX"/>
        </w:rPr>
        <w:t xml:space="preserve"> </w:t>
      </w:r>
      <w:r w:rsidRPr="006109F2">
        <w:rPr>
          <w:rFonts w:cs="Arial"/>
          <w:lang w:val="es-MX"/>
        </w:rPr>
        <w:t xml:space="preserve">con </w:t>
      </w:r>
      <w:r w:rsidR="00FC4899" w:rsidRPr="006109F2">
        <w:rPr>
          <w:rFonts w:cs="Arial"/>
          <w:lang w:val="es-MX"/>
        </w:rPr>
        <w:t xml:space="preserve">algunos </w:t>
      </w:r>
      <w:r w:rsidRPr="006109F2">
        <w:rPr>
          <w:rFonts w:cs="Arial"/>
          <w:lang w:val="es-MX"/>
        </w:rPr>
        <w:t xml:space="preserve">problemas de </w:t>
      </w:r>
      <w:r w:rsidR="00892064" w:rsidRPr="006109F2">
        <w:rPr>
          <w:rFonts w:cs="Arial"/>
          <w:lang w:val="es-MX"/>
        </w:rPr>
        <w:t>escasez</w:t>
      </w:r>
      <w:r w:rsidRPr="006109F2">
        <w:rPr>
          <w:rFonts w:cs="Arial"/>
          <w:lang w:val="es-MX"/>
        </w:rPr>
        <w:t xml:space="preserve"> que </w:t>
      </w:r>
      <w:r w:rsidR="00892064" w:rsidRPr="006109F2">
        <w:rPr>
          <w:rFonts w:cs="Arial"/>
          <w:lang w:val="es-MX"/>
        </w:rPr>
        <w:t>eleva</w:t>
      </w:r>
      <w:r w:rsidRPr="006109F2">
        <w:rPr>
          <w:rFonts w:cs="Arial"/>
          <w:lang w:val="es-MX"/>
        </w:rPr>
        <w:t>n</w:t>
      </w:r>
      <w:r w:rsidR="00892064" w:rsidRPr="006109F2">
        <w:rPr>
          <w:rFonts w:cs="Arial"/>
          <w:lang w:val="es-MX"/>
        </w:rPr>
        <w:t xml:space="preserve"> los precios de los terrenos, y con ello los costos de ampliación y/o instalación de nuevas industrias</w:t>
      </w:r>
      <w:r w:rsidRPr="006109F2">
        <w:rPr>
          <w:rFonts w:cs="Arial"/>
          <w:lang w:val="es-MX"/>
        </w:rPr>
        <w:t>, siendo e</w:t>
      </w:r>
      <w:r w:rsidR="00892064" w:rsidRPr="006109F2">
        <w:rPr>
          <w:rFonts w:cs="Arial"/>
          <w:lang w:val="es-MX"/>
        </w:rPr>
        <w:t xml:space="preserve">sta situación un cuello de botella para la expansión de la industria y, en consecuencia, para el crecimiento económico del país. </w:t>
      </w:r>
    </w:p>
    <w:p w:rsidR="00E17A74" w:rsidRPr="006109F2" w:rsidRDefault="00E17A74" w:rsidP="00843C3E">
      <w:pPr>
        <w:pStyle w:val="CCTextoIndep"/>
        <w:spacing w:after="0" w:line="288" w:lineRule="auto"/>
        <w:ind w:left="851"/>
        <w:contextualSpacing/>
        <w:rPr>
          <w:rFonts w:cs="Arial"/>
          <w:lang w:val="es-MX"/>
        </w:rPr>
      </w:pPr>
    </w:p>
    <w:p w:rsidR="00892064" w:rsidRPr="006109F2" w:rsidRDefault="0039123E" w:rsidP="00843C3E">
      <w:pPr>
        <w:pStyle w:val="CCTextoIndep"/>
        <w:spacing w:after="0" w:line="288" w:lineRule="auto"/>
        <w:ind w:left="851"/>
        <w:contextualSpacing/>
        <w:rPr>
          <w:rFonts w:cs="Arial"/>
          <w:lang w:val="es-MX"/>
        </w:rPr>
      </w:pPr>
      <w:r w:rsidRPr="006109F2">
        <w:rPr>
          <w:rFonts w:cs="Arial"/>
          <w:lang w:val="es-MX"/>
        </w:rPr>
        <w:t xml:space="preserve">De acuerdo a información pública de </w:t>
      </w:r>
      <w:r w:rsidR="00FC4899" w:rsidRPr="006109F2">
        <w:rPr>
          <w:rFonts w:cs="Arial"/>
          <w:lang w:val="es-MX"/>
        </w:rPr>
        <w:t>corredores inmobiliarios, l</w:t>
      </w:r>
      <w:r w:rsidR="00892064" w:rsidRPr="006109F2">
        <w:rPr>
          <w:rFonts w:cs="Arial"/>
          <w:lang w:val="es-MX"/>
        </w:rPr>
        <w:t xml:space="preserve">os predios industriales ubicados sobre vías importantes, son objeto de nuevos usos por las zonificaciones que se les asignan y los convierte en el blanco de grandes proyectos de comercio o vivienda masiva, de manera que el atractivo por estas propiedades se refleja en un mayor valor. </w:t>
      </w:r>
      <w:r w:rsidR="00FC4899" w:rsidRPr="006109F2">
        <w:rPr>
          <w:rFonts w:cs="Arial"/>
          <w:lang w:val="es-MX"/>
        </w:rPr>
        <w:t xml:space="preserve">De consulta con publicaciones especializadas del mercado inmobiliario al 2014, se ha podido contar </w:t>
      </w:r>
      <w:r w:rsidR="00D34441">
        <w:rPr>
          <w:rFonts w:cs="Arial"/>
          <w:lang w:val="es-MX"/>
        </w:rPr>
        <w:t xml:space="preserve">con referencias de </w:t>
      </w:r>
      <w:r w:rsidR="00892064" w:rsidRPr="006109F2">
        <w:rPr>
          <w:rFonts w:cs="Arial"/>
          <w:lang w:val="es-MX"/>
        </w:rPr>
        <w:t xml:space="preserve">precios </w:t>
      </w:r>
      <w:r w:rsidR="00FC4899" w:rsidRPr="006109F2">
        <w:rPr>
          <w:rFonts w:cs="Arial"/>
          <w:lang w:val="es-MX"/>
        </w:rPr>
        <w:t xml:space="preserve">promedio para </w:t>
      </w:r>
      <w:r w:rsidR="00892064" w:rsidRPr="006109F2">
        <w:rPr>
          <w:rFonts w:cs="Arial"/>
          <w:lang w:val="es-MX"/>
        </w:rPr>
        <w:t>l</w:t>
      </w:r>
      <w:r w:rsidR="00FC4899" w:rsidRPr="006109F2">
        <w:rPr>
          <w:rFonts w:cs="Arial"/>
          <w:lang w:val="es-MX"/>
        </w:rPr>
        <w:t xml:space="preserve">ocales </w:t>
      </w:r>
      <w:r w:rsidR="00892064" w:rsidRPr="006109F2">
        <w:rPr>
          <w:rFonts w:cs="Arial"/>
          <w:lang w:val="es-MX"/>
        </w:rPr>
        <w:t>industria</w:t>
      </w:r>
      <w:r w:rsidR="00FC4899" w:rsidRPr="006109F2">
        <w:rPr>
          <w:rFonts w:cs="Arial"/>
          <w:lang w:val="es-MX"/>
        </w:rPr>
        <w:t>les, que es lo que aplicaría en el caso de los terrenos para la central termoeléctrica que corresponde a la unidad de punta</w:t>
      </w:r>
      <w:r w:rsidR="00892064" w:rsidRPr="006109F2">
        <w:rPr>
          <w:rFonts w:cs="Arial"/>
          <w:lang w:val="es-MX"/>
        </w:rPr>
        <w:t>.</w:t>
      </w:r>
    </w:p>
    <w:p w:rsidR="00A74C15" w:rsidRPr="006109F2" w:rsidRDefault="00A74C15" w:rsidP="00295FBF">
      <w:pPr>
        <w:pStyle w:val="CCTextoIndep"/>
        <w:spacing w:after="0" w:line="288" w:lineRule="auto"/>
        <w:ind w:left="567"/>
        <w:contextualSpacing/>
        <w:rPr>
          <w:rFonts w:cs="Arial"/>
          <w:lang w:val="es-MX"/>
        </w:rPr>
      </w:pPr>
    </w:p>
    <w:p w:rsidR="0052359A" w:rsidRPr="006109F2" w:rsidRDefault="0052359A" w:rsidP="00843C3E">
      <w:pPr>
        <w:pStyle w:val="CCTextoIndep"/>
        <w:spacing w:after="0" w:line="288" w:lineRule="auto"/>
        <w:ind w:left="851"/>
        <w:contextualSpacing/>
        <w:rPr>
          <w:rFonts w:cs="Arial"/>
          <w:lang w:val="es-MX"/>
        </w:rPr>
      </w:pPr>
      <w:r w:rsidRPr="006109F2">
        <w:rPr>
          <w:rFonts w:cs="Arial"/>
          <w:lang w:val="es-MX"/>
        </w:rPr>
        <w:t>En cuanto a la ubicación, se han tomado como referencia las zonas donde se ubican las centrales termoeléctricas de Lima, para lo cual se han tomado las locaciones de Ate – El Agustino, Chilca y la zona Norte de Lima.</w:t>
      </w:r>
    </w:p>
    <w:p w:rsidR="0052359A" w:rsidRPr="006109F2" w:rsidRDefault="0052359A" w:rsidP="00843C3E">
      <w:pPr>
        <w:pStyle w:val="CCTextoIndep"/>
        <w:spacing w:after="0" w:line="288" w:lineRule="auto"/>
        <w:ind w:left="851"/>
        <w:contextualSpacing/>
        <w:rPr>
          <w:rFonts w:cs="Arial"/>
          <w:lang w:val="es-MX"/>
        </w:rPr>
      </w:pPr>
    </w:p>
    <w:p w:rsidR="002B3976" w:rsidRPr="006109F2" w:rsidRDefault="0052359A" w:rsidP="00843C3E">
      <w:pPr>
        <w:pStyle w:val="CCTextoIndep"/>
        <w:spacing w:after="0" w:line="288" w:lineRule="auto"/>
        <w:ind w:left="851"/>
        <w:contextualSpacing/>
        <w:rPr>
          <w:rFonts w:cs="Arial"/>
          <w:lang w:val="es-MX"/>
        </w:rPr>
      </w:pPr>
      <w:r w:rsidRPr="006109F2">
        <w:rPr>
          <w:rFonts w:cs="Arial"/>
          <w:lang w:val="es-MX"/>
        </w:rPr>
        <w:t xml:space="preserve">En las siguientes </w:t>
      </w:r>
      <w:r w:rsidR="00A74C15" w:rsidRPr="006109F2">
        <w:rPr>
          <w:rFonts w:cs="Arial"/>
          <w:lang w:val="es-MX"/>
        </w:rPr>
        <w:t>Figuras N°</w:t>
      </w:r>
      <w:r w:rsidR="000B2E03" w:rsidRPr="006109F2">
        <w:rPr>
          <w:rFonts w:cs="Arial"/>
          <w:lang w:val="es-MX"/>
        </w:rPr>
        <w:t xml:space="preserve"> 4.</w:t>
      </w:r>
      <w:r w:rsidR="00A74C15" w:rsidRPr="006109F2">
        <w:rPr>
          <w:rFonts w:cs="Arial"/>
          <w:lang w:val="es-MX"/>
        </w:rPr>
        <w:t>1 al N°</w:t>
      </w:r>
      <w:r w:rsidR="000B2E03" w:rsidRPr="006109F2">
        <w:rPr>
          <w:rFonts w:cs="Arial"/>
          <w:lang w:val="es-MX"/>
        </w:rPr>
        <w:t xml:space="preserve"> 4.</w:t>
      </w:r>
      <w:r w:rsidR="00A74C15" w:rsidRPr="006109F2">
        <w:rPr>
          <w:rFonts w:cs="Arial"/>
          <w:lang w:val="es-MX"/>
        </w:rPr>
        <w:t xml:space="preserve">3 se muestran los costos de terrenos </w:t>
      </w:r>
      <w:r w:rsidR="00D34441">
        <w:rPr>
          <w:rFonts w:cs="Arial"/>
          <w:lang w:val="es-MX"/>
        </w:rPr>
        <w:t xml:space="preserve">en </w:t>
      </w:r>
      <w:r w:rsidR="00A74C15" w:rsidRPr="006109F2">
        <w:rPr>
          <w:rFonts w:cs="Arial"/>
          <w:lang w:val="es-MX"/>
        </w:rPr>
        <w:t xml:space="preserve">la ciudad de </w:t>
      </w:r>
      <w:r w:rsidR="00D34441">
        <w:rPr>
          <w:rFonts w:cs="Arial"/>
          <w:lang w:val="es-MX"/>
        </w:rPr>
        <w:t>L</w:t>
      </w:r>
      <w:r w:rsidR="00A74C15" w:rsidRPr="006109F2">
        <w:rPr>
          <w:rFonts w:cs="Arial"/>
          <w:lang w:val="es-MX"/>
        </w:rPr>
        <w:t>ima según Zonas: Norte, Este y Sur respectivamente</w:t>
      </w:r>
      <w:r w:rsidR="00D34441">
        <w:rPr>
          <w:rFonts w:cs="Arial"/>
          <w:lang w:val="es-MX"/>
        </w:rPr>
        <w:t>, así como sus fuentes de información</w:t>
      </w:r>
      <w:r w:rsidR="00A74C15" w:rsidRPr="006109F2">
        <w:rPr>
          <w:rFonts w:cs="Arial"/>
          <w:lang w:val="es-MX"/>
        </w:rPr>
        <w:t>.</w:t>
      </w:r>
    </w:p>
    <w:p w:rsidR="009F4661" w:rsidRDefault="009F4661" w:rsidP="00295FBF">
      <w:pPr>
        <w:pStyle w:val="CCTextoIndep"/>
        <w:spacing w:after="0" w:line="288" w:lineRule="auto"/>
        <w:ind w:left="1134"/>
        <w:contextualSpacing/>
        <w:rPr>
          <w:rFonts w:cs="Arial"/>
          <w:lang w:val="es-MX"/>
        </w:rPr>
      </w:pPr>
    </w:p>
    <w:p w:rsidR="00A74C15" w:rsidRPr="006109F2" w:rsidRDefault="00C0393E" w:rsidP="00C0393E">
      <w:pPr>
        <w:pStyle w:val="CCTextoIndep"/>
        <w:spacing w:after="0" w:line="240" w:lineRule="auto"/>
        <w:ind w:left="567"/>
        <w:contextualSpacing/>
        <w:jc w:val="center"/>
        <w:rPr>
          <w:rFonts w:cs="Arial"/>
          <w:b/>
          <w:sz w:val="20"/>
          <w:szCs w:val="22"/>
          <w:lang w:val="es-ES_tradnl"/>
        </w:rPr>
      </w:pPr>
      <w:bookmarkStart w:id="58" w:name="_Toc404792051"/>
      <w:bookmarkStart w:id="59" w:name="_Toc418706353"/>
      <w:r w:rsidRPr="00C0393E">
        <w:rPr>
          <w:rFonts w:cs="Arial"/>
          <w:b/>
          <w:sz w:val="20"/>
          <w:szCs w:val="22"/>
          <w:lang w:val="es-ES_tradnl"/>
        </w:rPr>
        <w:t xml:space="preserve">Figura N° </w:t>
      </w:r>
      <w:r w:rsidR="00075A71">
        <w:rPr>
          <w:rFonts w:cs="Arial"/>
          <w:b/>
          <w:sz w:val="20"/>
          <w:szCs w:val="22"/>
          <w:lang w:val="es-ES_tradnl"/>
        </w:rPr>
        <w:fldChar w:fldCharType="begin"/>
      </w:r>
      <w:r w:rsidR="00075A71">
        <w:rPr>
          <w:rFonts w:cs="Arial"/>
          <w:b/>
          <w:sz w:val="20"/>
          <w:szCs w:val="22"/>
          <w:lang w:val="es-ES_tradnl"/>
        </w:rPr>
        <w:instrText xml:space="preserve"> STYLEREF 1 \s </w:instrText>
      </w:r>
      <w:r w:rsidR="00075A71">
        <w:rPr>
          <w:rFonts w:cs="Arial"/>
          <w:b/>
          <w:sz w:val="20"/>
          <w:szCs w:val="22"/>
          <w:lang w:val="es-ES_tradnl"/>
        </w:rPr>
        <w:fldChar w:fldCharType="separate"/>
      </w:r>
      <w:r w:rsidR="00843C3E">
        <w:rPr>
          <w:rFonts w:cs="Arial"/>
          <w:b/>
          <w:noProof/>
          <w:sz w:val="20"/>
          <w:szCs w:val="22"/>
          <w:lang w:val="es-ES_tradnl"/>
        </w:rPr>
        <w:t>4</w:t>
      </w:r>
      <w:r w:rsidR="00075A71">
        <w:rPr>
          <w:rFonts w:cs="Arial"/>
          <w:b/>
          <w:sz w:val="20"/>
          <w:szCs w:val="22"/>
          <w:lang w:val="es-ES_tradnl"/>
        </w:rPr>
        <w:fldChar w:fldCharType="end"/>
      </w:r>
      <w:r w:rsidR="00075A71">
        <w:rPr>
          <w:rFonts w:cs="Arial"/>
          <w:b/>
          <w:sz w:val="20"/>
          <w:szCs w:val="22"/>
          <w:lang w:val="es-ES_tradnl"/>
        </w:rPr>
        <w:t>.</w:t>
      </w:r>
      <w:r w:rsidR="00075A71">
        <w:rPr>
          <w:rFonts w:cs="Arial"/>
          <w:b/>
          <w:sz w:val="20"/>
          <w:szCs w:val="22"/>
          <w:lang w:val="es-ES_tradnl"/>
        </w:rPr>
        <w:fldChar w:fldCharType="begin"/>
      </w:r>
      <w:r w:rsidR="00075A71">
        <w:rPr>
          <w:rFonts w:cs="Arial"/>
          <w:b/>
          <w:sz w:val="20"/>
          <w:szCs w:val="22"/>
          <w:lang w:val="es-ES_tradnl"/>
        </w:rPr>
        <w:instrText xml:space="preserve"> SEQ Figura \* ARABIC \s 1 </w:instrText>
      </w:r>
      <w:r w:rsidR="00075A71">
        <w:rPr>
          <w:rFonts w:cs="Arial"/>
          <w:b/>
          <w:sz w:val="20"/>
          <w:szCs w:val="22"/>
          <w:lang w:val="es-ES_tradnl"/>
        </w:rPr>
        <w:fldChar w:fldCharType="separate"/>
      </w:r>
      <w:r w:rsidR="00843C3E">
        <w:rPr>
          <w:rFonts w:cs="Arial"/>
          <w:b/>
          <w:noProof/>
          <w:sz w:val="20"/>
          <w:szCs w:val="22"/>
          <w:lang w:val="es-ES_tradnl"/>
        </w:rPr>
        <w:t>1</w:t>
      </w:r>
      <w:r w:rsidR="00075A71">
        <w:rPr>
          <w:rFonts w:cs="Arial"/>
          <w:b/>
          <w:sz w:val="20"/>
          <w:szCs w:val="22"/>
          <w:lang w:val="es-ES_tradnl"/>
        </w:rPr>
        <w:fldChar w:fldCharType="end"/>
      </w:r>
      <w:r w:rsidRPr="00C0393E">
        <w:rPr>
          <w:rFonts w:cs="Arial"/>
          <w:b/>
          <w:sz w:val="20"/>
          <w:szCs w:val="22"/>
          <w:lang w:val="es-ES_tradnl"/>
        </w:rPr>
        <w:t xml:space="preserve">: </w:t>
      </w:r>
      <w:bookmarkEnd w:id="58"/>
      <w:r w:rsidR="00A74C15" w:rsidRPr="006109F2">
        <w:rPr>
          <w:rFonts w:cs="Arial"/>
          <w:b/>
          <w:sz w:val="20"/>
          <w:szCs w:val="22"/>
          <w:lang w:val="es-ES_tradnl"/>
        </w:rPr>
        <w:t>Costos de Terreno Zona Norte de Lima</w:t>
      </w:r>
      <w:bookmarkEnd w:id="59"/>
    </w:p>
    <w:p w:rsidR="00A74C15" w:rsidRPr="006109F2" w:rsidRDefault="00A74C15" w:rsidP="00A74C15">
      <w:pPr>
        <w:pStyle w:val="CCTextoIndep"/>
        <w:spacing w:after="0" w:line="240" w:lineRule="auto"/>
        <w:ind w:left="567"/>
        <w:jc w:val="center"/>
        <w:rPr>
          <w:rFonts w:cs="Arial"/>
          <w:sz w:val="20"/>
          <w:szCs w:val="22"/>
          <w:lang w:val="es-ES_tradnl"/>
        </w:rPr>
      </w:pPr>
      <w:r w:rsidRPr="006109F2">
        <w:rPr>
          <w:rFonts w:cs="Arial"/>
          <w:noProof/>
          <w:sz w:val="20"/>
          <w:szCs w:val="22"/>
          <w:lang w:val="es-PE" w:eastAsia="es-PE"/>
        </w:rPr>
        <w:drawing>
          <wp:anchor distT="0" distB="0" distL="114300" distR="114300" simplePos="0" relativeHeight="251663872" behindDoc="0" locked="0" layoutInCell="1" allowOverlap="1" wp14:anchorId="56365C99" wp14:editId="7E8B46F9">
            <wp:simplePos x="0" y="0"/>
            <wp:positionH relativeFrom="column">
              <wp:posOffset>4520565</wp:posOffset>
            </wp:positionH>
            <wp:positionV relativeFrom="paragraph">
              <wp:posOffset>100965</wp:posOffset>
            </wp:positionV>
            <wp:extent cx="1533525" cy="2305050"/>
            <wp:effectExtent l="0" t="0" r="9525"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3525" cy="2305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4C15" w:rsidRPr="006109F2" w:rsidRDefault="00A74C15" w:rsidP="00A74C15">
      <w:pPr>
        <w:pStyle w:val="CCTextoIndep"/>
        <w:spacing w:after="0" w:line="240" w:lineRule="auto"/>
        <w:ind w:left="567"/>
        <w:jc w:val="left"/>
        <w:rPr>
          <w:rFonts w:cs="Arial"/>
          <w:sz w:val="20"/>
          <w:szCs w:val="22"/>
          <w:lang w:val="es-ES_tradnl"/>
        </w:rPr>
      </w:pPr>
      <w:r w:rsidRPr="006109F2">
        <w:rPr>
          <w:rFonts w:cs="Arial"/>
          <w:noProof/>
          <w:sz w:val="20"/>
          <w:szCs w:val="22"/>
          <w:lang w:val="es-PE" w:eastAsia="es-PE"/>
        </w:rPr>
        <w:drawing>
          <wp:inline distT="0" distB="0" distL="0" distR="0" wp14:anchorId="402EC627" wp14:editId="5D749E35">
            <wp:extent cx="3981449" cy="1990725"/>
            <wp:effectExtent l="0" t="0" r="63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3903" cy="1991952"/>
                    </a:xfrm>
                    <a:prstGeom prst="rect">
                      <a:avLst/>
                    </a:prstGeom>
                    <a:noFill/>
                    <a:ln>
                      <a:noFill/>
                    </a:ln>
                  </pic:spPr>
                </pic:pic>
              </a:graphicData>
            </a:graphic>
          </wp:inline>
        </w:drawing>
      </w:r>
    </w:p>
    <w:p w:rsidR="0052359A" w:rsidRPr="006109F2" w:rsidRDefault="0052359A" w:rsidP="009F4661">
      <w:pPr>
        <w:pStyle w:val="CCTextoIndep"/>
        <w:spacing w:after="0" w:line="288" w:lineRule="auto"/>
        <w:rPr>
          <w:rFonts w:cs="Arial"/>
          <w:color w:val="FF0000"/>
          <w:sz w:val="18"/>
          <w:lang w:val="es-MX"/>
        </w:rPr>
      </w:pPr>
    </w:p>
    <w:p w:rsidR="00A74C15" w:rsidRPr="006109F2" w:rsidRDefault="00C11D89" w:rsidP="00FE001A">
      <w:pPr>
        <w:pStyle w:val="CCTextoIndep"/>
        <w:spacing w:after="0" w:line="288" w:lineRule="auto"/>
        <w:ind w:left="1134"/>
        <w:rPr>
          <w:rFonts w:cs="Arial"/>
          <w:color w:val="FF0000"/>
          <w:sz w:val="18"/>
          <w:lang w:val="es-MX"/>
        </w:rPr>
      </w:pPr>
      <w:r w:rsidRPr="006109F2">
        <w:rPr>
          <w:rFonts w:cs="Arial"/>
          <w:color w:val="FF0000"/>
          <w:sz w:val="18"/>
          <w:lang w:val="es-MX"/>
        </w:rPr>
        <w:t>Fuente: Reporte de Investigación y Pronóstico de terrenos Industriales</w:t>
      </w:r>
      <w:r w:rsidR="00B637CB" w:rsidRPr="006109F2">
        <w:rPr>
          <w:rFonts w:cs="Arial"/>
          <w:color w:val="FF0000"/>
          <w:sz w:val="18"/>
          <w:lang w:val="es-MX"/>
        </w:rPr>
        <w:t xml:space="preserve"> - </w:t>
      </w:r>
      <w:proofErr w:type="spellStart"/>
      <w:r w:rsidRPr="006109F2">
        <w:rPr>
          <w:rFonts w:cs="Arial"/>
          <w:color w:val="FF0000"/>
          <w:sz w:val="18"/>
          <w:lang w:val="es-MX"/>
        </w:rPr>
        <w:t>Colliers</w:t>
      </w:r>
      <w:proofErr w:type="spellEnd"/>
      <w:r w:rsidRPr="006109F2">
        <w:rPr>
          <w:rFonts w:cs="Arial"/>
          <w:color w:val="FF0000"/>
          <w:sz w:val="18"/>
          <w:lang w:val="es-MX"/>
        </w:rPr>
        <w:t xml:space="preserve"> International </w:t>
      </w:r>
      <w:r w:rsidR="00FE001A" w:rsidRPr="006109F2">
        <w:rPr>
          <w:rFonts w:cs="Arial"/>
          <w:color w:val="FF0000"/>
          <w:sz w:val="18"/>
          <w:lang w:val="es-MX"/>
        </w:rPr>
        <w:t>–</w:t>
      </w:r>
      <w:r w:rsidRPr="006109F2">
        <w:rPr>
          <w:rFonts w:cs="Arial"/>
          <w:color w:val="FF0000"/>
          <w:sz w:val="18"/>
          <w:lang w:val="es-MX"/>
        </w:rPr>
        <w:t xml:space="preserve"> 2014</w:t>
      </w:r>
    </w:p>
    <w:p w:rsidR="00FE001A" w:rsidRPr="006109F2" w:rsidRDefault="00FE001A" w:rsidP="00FE001A">
      <w:pPr>
        <w:pStyle w:val="CCTextoIndep"/>
        <w:spacing w:after="0" w:line="288" w:lineRule="auto"/>
        <w:ind w:left="1134"/>
        <w:rPr>
          <w:rFonts w:cs="Arial"/>
          <w:color w:val="FF0000"/>
          <w:sz w:val="18"/>
          <w:lang w:val="es-MX"/>
        </w:rPr>
      </w:pPr>
    </w:p>
    <w:p w:rsidR="000E48C7" w:rsidRDefault="00A74C15" w:rsidP="00653B87">
      <w:pPr>
        <w:pStyle w:val="CCTextoIndep"/>
        <w:spacing w:after="0" w:line="288" w:lineRule="auto"/>
        <w:ind w:left="851"/>
        <w:contextualSpacing/>
        <w:rPr>
          <w:rFonts w:cs="Arial"/>
          <w:lang w:val="es-ES_tradnl"/>
        </w:rPr>
      </w:pPr>
      <w:r w:rsidRPr="006109F2">
        <w:rPr>
          <w:rFonts w:cs="Arial"/>
          <w:lang w:val="es-ES_tradnl"/>
        </w:rPr>
        <w:t xml:space="preserve">Como se puede observar en la figura anterior, los terrenos más económicos de la Zona Norte </w:t>
      </w:r>
      <w:r w:rsidR="00D34441">
        <w:rPr>
          <w:rFonts w:cs="Arial"/>
          <w:lang w:val="es-ES_tradnl"/>
        </w:rPr>
        <w:t xml:space="preserve">de Lima </w:t>
      </w:r>
      <w:r w:rsidRPr="006109F2">
        <w:rPr>
          <w:rFonts w:cs="Arial"/>
          <w:lang w:val="es-ES_tradnl"/>
        </w:rPr>
        <w:t>se encuentran ubicados en e</w:t>
      </w:r>
      <w:r w:rsidR="00D34441">
        <w:rPr>
          <w:rFonts w:cs="Arial"/>
          <w:lang w:val="es-ES_tradnl"/>
        </w:rPr>
        <w:t>l distrito de Puente Piedra cuyo</w:t>
      </w:r>
      <w:r w:rsidRPr="006109F2">
        <w:rPr>
          <w:rFonts w:cs="Arial"/>
          <w:lang w:val="es-ES_tradnl"/>
        </w:rPr>
        <w:t xml:space="preserve"> valor oscilan entre los 180</w:t>
      </w:r>
      <w:r w:rsidR="0033026D">
        <w:rPr>
          <w:rFonts w:cs="Arial"/>
          <w:lang w:val="es-ES_tradnl"/>
        </w:rPr>
        <w:t>,0</w:t>
      </w:r>
      <w:r w:rsidRPr="006109F2">
        <w:rPr>
          <w:rFonts w:cs="Arial"/>
          <w:lang w:val="es-ES_tradnl"/>
        </w:rPr>
        <w:t xml:space="preserve"> US$/m</w:t>
      </w:r>
      <w:r w:rsidRPr="006109F2">
        <w:rPr>
          <w:rFonts w:cs="Arial"/>
          <w:vertAlign w:val="superscript"/>
          <w:lang w:val="es-ES_tradnl"/>
        </w:rPr>
        <w:t>2</w:t>
      </w:r>
      <w:r w:rsidRPr="006109F2">
        <w:rPr>
          <w:rFonts w:cs="Arial"/>
          <w:lang w:val="es-ES_tradnl"/>
        </w:rPr>
        <w:t xml:space="preserve"> hasta los 220</w:t>
      </w:r>
      <w:r w:rsidR="0033026D">
        <w:rPr>
          <w:rFonts w:cs="Arial"/>
          <w:lang w:val="es-ES_tradnl"/>
        </w:rPr>
        <w:t>,0</w:t>
      </w:r>
      <w:r w:rsidRPr="006109F2">
        <w:rPr>
          <w:rFonts w:cs="Arial"/>
          <w:lang w:val="es-ES_tradnl"/>
        </w:rPr>
        <w:t xml:space="preserve"> US$/m</w:t>
      </w:r>
      <w:r w:rsidRPr="006109F2">
        <w:rPr>
          <w:rFonts w:cs="Arial"/>
          <w:vertAlign w:val="superscript"/>
          <w:lang w:val="es-ES_tradnl"/>
        </w:rPr>
        <w:t>2</w:t>
      </w:r>
      <w:r w:rsidRPr="006109F2">
        <w:rPr>
          <w:rFonts w:cs="Arial"/>
          <w:lang w:val="es-ES_tradnl"/>
        </w:rPr>
        <w:t>; por el contrario los terrenos más caros se ubican en el distrito de Independencia con precios desde los 435</w:t>
      </w:r>
      <w:r w:rsidR="00FF6752">
        <w:rPr>
          <w:rFonts w:cs="Arial"/>
          <w:lang w:val="es-ES_tradnl"/>
        </w:rPr>
        <w:t>,0</w:t>
      </w:r>
      <w:r w:rsidRPr="006109F2">
        <w:rPr>
          <w:rFonts w:cs="Arial"/>
          <w:lang w:val="es-ES_tradnl"/>
        </w:rPr>
        <w:t xml:space="preserve"> US$/m</w:t>
      </w:r>
      <w:r w:rsidRPr="006109F2">
        <w:rPr>
          <w:rFonts w:cs="Arial"/>
          <w:vertAlign w:val="superscript"/>
          <w:lang w:val="es-ES_tradnl"/>
        </w:rPr>
        <w:t>2</w:t>
      </w:r>
      <w:r w:rsidRPr="006109F2">
        <w:rPr>
          <w:rFonts w:cs="Arial"/>
          <w:lang w:val="es-ES_tradnl"/>
        </w:rPr>
        <w:t xml:space="preserve"> hasta los 540</w:t>
      </w:r>
      <w:r w:rsidR="0033026D">
        <w:rPr>
          <w:rFonts w:cs="Arial"/>
          <w:lang w:val="es-ES_tradnl"/>
        </w:rPr>
        <w:t>,0</w:t>
      </w:r>
      <w:r w:rsidRPr="006109F2">
        <w:rPr>
          <w:rFonts w:cs="Arial"/>
          <w:lang w:val="es-ES_tradnl"/>
        </w:rPr>
        <w:t xml:space="preserve"> US$/m</w:t>
      </w:r>
      <w:r w:rsidRPr="006109F2">
        <w:rPr>
          <w:rFonts w:cs="Arial"/>
          <w:vertAlign w:val="superscript"/>
          <w:lang w:val="es-ES_tradnl"/>
        </w:rPr>
        <w:t>2</w:t>
      </w:r>
      <w:r w:rsidRPr="006109F2">
        <w:rPr>
          <w:rFonts w:cs="Arial"/>
          <w:lang w:val="es-ES_tradnl"/>
        </w:rPr>
        <w:t>.</w:t>
      </w:r>
    </w:p>
    <w:p w:rsidR="00D34441" w:rsidRDefault="00D34441" w:rsidP="00653B87">
      <w:pPr>
        <w:pStyle w:val="CCTextoIndep"/>
        <w:spacing w:after="0" w:line="288" w:lineRule="auto"/>
        <w:ind w:left="851"/>
        <w:contextualSpacing/>
        <w:rPr>
          <w:rFonts w:cs="Arial"/>
          <w:lang w:val="es-ES_tradnl"/>
        </w:rPr>
      </w:pPr>
    </w:p>
    <w:p w:rsidR="00D34441" w:rsidRDefault="00D34441" w:rsidP="00653B87">
      <w:pPr>
        <w:pStyle w:val="CCTextoIndep"/>
        <w:spacing w:after="0" w:line="288" w:lineRule="auto"/>
        <w:ind w:left="851"/>
        <w:contextualSpacing/>
        <w:rPr>
          <w:rFonts w:cs="Arial"/>
          <w:lang w:val="es-ES_tradnl"/>
        </w:rPr>
      </w:pPr>
      <w:r>
        <w:rPr>
          <w:rFonts w:cs="Arial"/>
          <w:lang w:val="es-ES_tradnl"/>
        </w:rPr>
        <w:t>Estas referencias se pueden considerar válidas o como referencia, en tanto se cuenta con la zona de Ventanilla</w:t>
      </w:r>
      <w:r w:rsidR="00B34F9E">
        <w:rPr>
          <w:rFonts w:cs="Arial"/>
          <w:lang w:val="es-ES_tradnl"/>
        </w:rPr>
        <w:t xml:space="preserve"> donde se ubica la C.T. Ventanilla.</w:t>
      </w:r>
    </w:p>
    <w:p w:rsidR="00B34F9E" w:rsidRDefault="00B34F9E" w:rsidP="00653B87">
      <w:pPr>
        <w:pStyle w:val="CCTextoIndep"/>
        <w:spacing w:after="0" w:line="288" w:lineRule="auto"/>
        <w:ind w:left="851"/>
        <w:contextualSpacing/>
        <w:rPr>
          <w:rFonts w:cs="Arial"/>
          <w:lang w:val="es-ES_tradnl"/>
        </w:rPr>
      </w:pPr>
    </w:p>
    <w:p w:rsidR="00B34F9E" w:rsidRPr="006109F2" w:rsidRDefault="00B34F9E" w:rsidP="00653B87">
      <w:pPr>
        <w:pStyle w:val="CCTextoIndep"/>
        <w:spacing w:after="0" w:line="288" w:lineRule="auto"/>
        <w:ind w:left="851"/>
        <w:contextualSpacing/>
        <w:rPr>
          <w:rFonts w:cs="Arial"/>
          <w:lang w:val="es-ES_tradnl"/>
        </w:rPr>
      </w:pPr>
      <w:r>
        <w:rPr>
          <w:rFonts w:cs="Arial"/>
          <w:lang w:val="es-ES_tradnl"/>
        </w:rPr>
        <w:t>Otras de las zonas de Lima, donde también se cuenta con centrales termoeléctricas correspondería a la localización de la C.T. Santa Rosa, que en términos de correspondencia con precios referenciales de terrenos se podría comparar con los costos de terrenos de la zona este, cuyos promedios y fuente de  información se muestra en la siguiente figura:</w:t>
      </w:r>
    </w:p>
    <w:p w:rsidR="00B97F5A" w:rsidRDefault="00B97F5A" w:rsidP="00295FBF">
      <w:pPr>
        <w:pStyle w:val="CCTextoIndep"/>
        <w:spacing w:after="0" w:line="288" w:lineRule="auto"/>
        <w:ind w:left="1134"/>
        <w:contextualSpacing/>
        <w:rPr>
          <w:rFonts w:cs="Arial"/>
          <w:lang w:val="es-ES_tradnl"/>
        </w:rPr>
      </w:pPr>
    </w:p>
    <w:p w:rsidR="00A74C15" w:rsidRPr="006109F2" w:rsidRDefault="00C0393E" w:rsidP="00C0393E">
      <w:pPr>
        <w:pStyle w:val="CCTextoIndep"/>
        <w:spacing w:after="0" w:line="240" w:lineRule="auto"/>
        <w:ind w:left="567"/>
        <w:contextualSpacing/>
        <w:jc w:val="center"/>
        <w:rPr>
          <w:rFonts w:cs="Arial"/>
          <w:b/>
          <w:sz w:val="20"/>
          <w:szCs w:val="22"/>
          <w:lang w:val="es-ES_tradnl"/>
        </w:rPr>
      </w:pPr>
      <w:bookmarkStart w:id="60" w:name="_Toc418706354"/>
      <w:r w:rsidRPr="00C0393E">
        <w:rPr>
          <w:rFonts w:cs="Arial"/>
          <w:b/>
          <w:sz w:val="20"/>
          <w:szCs w:val="22"/>
          <w:lang w:val="es-ES_tradnl"/>
        </w:rPr>
        <w:t xml:space="preserve">Figura N° </w:t>
      </w:r>
      <w:r w:rsidR="00075A71">
        <w:rPr>
          <w:rFonts w:cs="Arial"/>
          <w:b/>
          <w:sz w:val="20"/>
          <w:szCs w:val="22"/>
          <w:lang w:val="es-ES_tradnl"/>
        </w:rPr>
        <w:fldChar w:fldCharType="begin"/>
      </w:r>
      <w:r w:rsidR="00075A71">
        <w:rPr>
          <w:rFonts w:cs="Arial"/>
          <w:b/>
          <w:sz w:val="20"/>
          <w:szCs w:val="22"/>
          <w:lang w:val="es-ES_tradnl"/>
        </w:rPr>
        <w:instrText xml:space="preserve"> STYLEREF 1 \s </w:instrText>
      </w:r>
      <w:r w:rsidR="00075A71">
        <w:rPr>
          <w:rFonts w:cs="Arial"/>
          <w:b/>
          <w:sz w:val="20"/>
          <w:szCs w:val="22"/>
          <w:lang w:val="es-ES_tradnl"/>
        </w:rPr>
        <w:fldChar w:fldCharType="separate"/>
      </w:r>
      <w:r w:rsidR="00075A71">
        <w:rPr>
          <w:rFonts w:cs="Arial"/>
          <w:b/>
          <w:noProof/>
          <w:sz w:val="20"/>
          <w:szCs w:val="22"/>
          <w:lang w:val="es-ES_tradnl"/>
        </w:rPr>
        <w:t>4</w:t>
      </w:r>
      <w:r w:rsidR="00075A71">
        <w:rPr>
          <w:rFonts w:cs="Arial"/>
          <w:b/>
          <w:sz w:val="20"/>
          <w:szCs w:val="22"/>
          <w:lang w:val="es-ES_tradnl"/>
        </w:rPr>
        <w:fldChar w:fldCharType="end"/>
      </w:r>
      <w:r w:rsidR="00075A71">
        <w:rPr>
          <w:rFonts w:cs="Arial"/>
          <w:b/>
          <w:sz w:val="20"/>
          <w:szCs w:val="22"/>
          <w:lang w:val="es-ES_tradnl"/>
        </w:rPr>
        <w:t>.</w:t>
      </w:r>
      <w:r w:rsidR="00075A71">
        <w:rPr>
          <w:rFonts w:cs="Arial"/>
          <w:b/>
          <w:sz w:val="20"/>
          <w:szCs w:val="22"/>
          <w:lang w:val="es-ES_tradnl"/>
        </w:rPr>
        <w:fldChar w:fldCharType="begin"/>
      </w:r>
      <w:r w:rsidR="00075A71">
        <w:rPr>
          <w:rFonts w:cs="Arial"/>
          <w:b/>
          <w:sz w:val="20"/>
          <w:szCs w:val="22"/>
          <w:lang w:val="es-ES_tradnl"/>
        </w:rPr>
        <w:instrText xml:space="preserve"> SEQ Figura \* ARABIC \s 1 </w:instrText>
      </w:r>
      <w:r w:rsidR="00075A71">
        <w:rPr>
          <w:rFonts w:cs="Arial"/>
          <w:b/>
          <w:sz w:val="20"/>
          <w:szCs w:val="22"/>
          <w:lang w:val="es-ES_tradnl"/>
        </w:rPr>
        <w:fldChar w:fldCharType="separate"/>
      </w:r>
      <w:r w:rsidR="00075A71">
        <w:rPr>
          <w:rFonts w:cs="Arial"/>
          <w:b/>
          <w:noProof/>
          <w:sz w:val="20"/>
          <w:szCs w:val="22"/>
          <w:lang w:val="es-ES_tradnl"/>
        </w:rPr>
        <w:t>2</w:t>
      </w:r>
      <w:r w:rsidR="00075A71">
        <w:rPr>
          <w:rFonts w:cs="Arial"/>
          <w:b/>
          <w:sz w:val="20"/>
          <w:szCs w:val="22"/>
          <w:lang w:val="es-ES_tradnl"/>
        </w:rPr>
        <w:fldChar w:fldCharType="end"/>
      </w:r>
      <w:r w:rsidRPr="00C0393E">
        <w:rPr>
          <w:rFonts w:cs="Arial"/>
          <w:b/>
          <w:sz w:val="20"/>
          <w:szCs w:val="22"/>
          <w:lang w:val="es-ES_tradnl"/>
        </w:rPr>
        <w:t xml:space="preserve">: </w:t>
      </w:r>
      <w:r w:rsidR="00A74C15" w:rsidRPr="006109F2">
        <w:rPr>
          <w:rFonts w:cs="Arial"/>
          <w:b/>
          <w:sz w:val="20"/>
          <w:szCs w:val="22"/>
          <w:lang w:val="es-ES_tradnl"/>
        </w:rPr>
        <w:t>Costos de Terreno Zona Este de Lima</w:t>
      </w:r>
      <w:bookmarkEnd w:id="60"/>
    </w:p>
    <w:p w:rsidR="00A74C15" w:rsidRPr="006109F2" w:rsidRDefault="00A74C15" w:rsidP="00A74C15">
      <w:pPr>
        <w:pStyle w:val="CCTextoIndep"/>
        <w:spacing w:after="0" w:line="240" w:lineRule="auto"/>
        <w:ind w:left="567"/>
        <w:jc w:val="center"/>
        <w:rPr>
          <w:rFonts w:cs="Arial"/>
          <w:sz w:val="20"/>
          <w:szCs w:val="22"/>
          <w:lang w:val="es-ES_tradnl"/>
        </w:rPr>
      </w:pPr>
    </w:p>
    <w:p w:rsidR="00A74C15" w:rsidRPr="006109F2" w:rsidRDefault="00C65ECA" w:rsidP="00C65ECA">
      <w:pPr>
        <w:pStyle w:val="CCTextoIndep"/>
        <w:spacing w:after="0" w:line="240" w:lineRule="auto"/>
        <w:ind w:left="284"/>
        <w:jc w:val="left"/>
        <w:rPr>
          <w:rFonts w:cs="Arial"/>
          <w:sz w:val="20"/>
          <w:szCs w:val="22"/>
          <w:lang w:val="es-ES_tradnl"/>
        </w:rPr>
      </w:pPr>
      <w:r w:rsidRPr="006109F2">
        <w:rPr>
          <w:rFonts w:cs="Arial"/>
          <w:noProof/>
          <w:sz w:val="20"/>
          <w:szCs w:val="22"/>
          <w:lang w:val="es-PE" w:eastAsia="es-PE"/>
        </w:rPr>
        <w:drawing>
          <wp:anchor distT="0" distB="0" distL="114300" distR="114300" simplePos="0" relativeHeight="251664896" behindDoc="0" locked="0" layoutInCell="1" allowOverlap="1" wp14:anchorId="5DE64180" wp14:editId="656BBB11">
            <wp:simplePos x="0" y="0"/>
            <wp:positionH relativeFrom="column">
              <wp:posOffset>4520565</wp:posOffset>
            </wp:positionH>
            <wp:positionV relativeFrom="paragraph">
              <wp:posOffset>-1270</wp:posOffset>
            </wp:positionV>
            <wp:extent cx="1522730" cy="2317750"/>
            <wp:effectExtent l="0" t="0" r="1270" b="6350"/>
            <wp:wrapSquare wrapText="bothSides"/>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2730" cy="231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9F2">
        <w:rPr>
          <w:rFonts w:cs="Arial"/>
          <w:noProof/>
          <w:sz w:val="20"/>
          <w:szCs w:val="22"/>
          <w:lang w:val="es-PE" w:eastAsia="es-PE"/>
        </w:rPr>
        <w:drawing>
          <wp:inline distT="0" distB="0" distL="0" distR="0" wp14:anchorId="70F466C5" wp14:editId="6B178D79">
            <wp:extent cx="4229100" cy="205740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62034"/>
                    </a:xfrm>
                    <a:prstGeom prst="rect">
                      <a:avLst/>
                    </a:prstGeom>
                    <a:noFill/>
                    <a:ln>
                      <a:noFill/>
                    </a:ln>
                  </pic:spPr>
                </pic:pic>
              </a:graphicData>
            </a:graphic>
          </wp:inline>
        </w:drawing>
      </w:r>
    </w:p>
    <w:p w:rsidR="00B637CB" w:rsidRPr="006109F2" w:rsidRDefault="00B637CB" w:rsidP="00FE001A">
      <w:pPr>
        <w:pStyle w:val="CCTextoIndep"/>
        <w:spacing w:after="0" w:line="288" w:lineRule="auto"/>
        <w:ind w:left="1134"/>
        <w:rPr>
          <w:rFonts w:cs="Arial"/>
          <w:color w:val="FF0000"/>
          <w:sz w:val="18"/>
          <w:lang w:val="es-MX"/>
        </w:rPr>
      </w:pPr>
      <w:r w:rsidRPr="006109F2">
        <w:rPr>
          <w:rFonts w:cs="Arial"/>
          <w:color w:val="FF0000"/>
          <w:sz w:val="18"/>
          <w:lang w:val="es-MX"/>
        </w:rPr>
        <w:t xml:space="preserve">Fuente: Reporte de Investigación y Pronóstico de terrenos Industriales - </w:t>
      </w:r>
      <w:proofErr w:type="spellStart"/>
      <w:r w:rsidRPr="006109F2">
        <w:rPr>
          <w:rFonts w:cs="Arial"/>
          <w:color w:val="FF0000"/>
          <w:sz w:val="18"/>
          <w:lang w:val="es-MX"/>
        </w:rPr>
        <w:t>Colliers</w:t>
      </w:r>
      <w:proofErr w:type="spellEnd"/>
      <w:r w:rsidRPr="006109F2">
        <w:rPr>
          <w:rFonts w:cs="Arial"/>
          <w:color w:val="FF0000"/>
          <w:sz w:val="18"/>
          <w:lang w:val="es-MX"/>
        </w:rPr>
        <w:t xml:space="preserve"> International - 2014</w:t>
      </w:r>
    </w:p>
    <w:p w:rsidR="0052359A" w:rsidRPr="006109F2" w:rsidRDefault="0052359A" w:rsidP="00295FBF">
      <w:pPr>
        <w:pStyle w:val="CCTextoIndep"/>
        <w:spacing w:after="0" w:line="288" w:lineRule="auto"/>
        <w:rPr>
          <w:rFonts w:cs="Arial"/>
          <w:lang w:val="es-ES_tradnl"/>
        </w:rPr>
      </w:pPr>
    </w:p>
    <w:p w:rsidR="00FE001A" w:rsidRDefault="00B34F9E" w:rsidP="00653B87">
      <w:pPr>
        <w:pStyle w:val="CCTextoIndep"/>
        <w:spacing w:after="0" w:line="288" w:lineRule="auto"/>
        <w:ind w:left="851"/>
        <w:rPr>
          <w:rFonts w:cs="Arial"/>
          <w:lang w:val="es-ES_tradnl"/>
        </w:rPr>
      </w:pPr>
      <w:r>
        <w:rPr>
          <w:rFonts w:cs="Arial"/>
          <w:lang w:val="es-ES_tradnl"/>
        </w:rPr>
        <w:t xml:space="preserve">En este caso de </w:t>
      </w:r>
      <w:r w:rsidR="00C65ECA" w:rsidRPr="006109F2">
        <w:rPr>
          <w:rFonts w:cs="Arial"/>
          <w:lang w:val="es-ES_tradnl"/>
        </w:rPr>
        <w:t xml:space="preserve">la </w:t>
      </w:r>
      <w:r w:rsidR="00A74C15" w:rsidRPr="006109F2">
        <w:rPr>
          <w:rFonts w:cs="Arial"/>
          <w:lang w:val="es-ES_tradnl"/>
        </w:rPr>
        <w:t>Zona</w:t>
      </w:r>
      <w:r w:rsidR="00C65ECA" w:rsidRPr="006109F2">
        <w:rPr>
          <w:rFonts w:cs="Arial"/>
          <w:lang w:val="es-ES_tradnl"/>
        </w:rPr>
        <w:t xml:space="preserve"> Este, se observa que los terrenos </w:t>
      </w:r>
      <w:r w:rsidR="000B2E03" w:rsidRPr="006109F2">
        <w:rPr>
          <w:rFonts w:cs="Arial"/>
          <w:lang w:val="es-ES_tradnl"/>
        </w:rPr>
        <w:t xml:space="preserve">de menor costo </w:t>
      </w:r>
      <w:r w:rsidR="00A74C15" w:rsidRPr="006109F2">
        <w:rPr>
          <w:rFonts w:cs="Arial"/>
          <w:lang w:val="es-ES_tradnl"/>
        </w:rPr>
        <w:t>oscilan entre los 1</w:t>
      </w:r>
      <w:r w:rsidR="00C65ECA" w:rsidRPr="006109F2">
        <w:rPr>
          <w:rFonts w:cs="Arial"/>
          <w:lang w:val="es-ES_tradnl"/>
        </w:rPr>
        <w:t>45</w:t>
      </w:r>
      <w:r w:rsidR="0033026D">
        <w:rPr>
          <w:rFonts w:cs="Arial"/>
          <w:lang w:val="es-ES_tradnl"/>
        </w:rPr>
        <w:t>,0</w:t>
      </w:r>
      <w:r w:rsidR="00C65ECA" w:rsidRPr="006109F2">
        <w:rPr>
          <w:rFonts w:cs="Arial"/>
          <w:lang w:val="es-ES_tradnl"/>
        </w:rPr>
        <w:t xml:space="preserve"> </w:t>
      </w:r>
      <w:r w:rsidR="00A74C15" w:rsidRPr="006109F2">
        <w:rPr>
          <w:rFonts w:cs="Arial"/>
          <w:lang w:val="es-ES_tradnl"/>
        </w:rPr>
        <w:t>US$/m</w:t>
      </w:r>
      <w:r w:rsidR="00A74C15" w:rsidRPr="006109F2">
        <w:rPr>
          <w:rFonts w:cs="Arial"/>
          <w:vertAlign w:val="superscript"/>
          <w:lang w:val="es-ES_tradnl"/>
        </w:rPr>
        <w:t>2</w:t>
      </w:r>
      <w:r w:rsidR="00A74C15" w:rsidRPr="006109F2">
        <w:rPr>
          <w:rFonts w:cs="Arial"/>
          <w:lang w:val="es-ES_tradnl"/>
        </w:rPr>
        <w:t xml:space="preserve"> hasta los 220</w:t>
      </w:r>
      <w:r w:rsidR="0033026D">
        <w:rPr>
          <w:rFonts w:cs="Arial"/>
          <w:lang w:val="es-ES_tradnl"/>
        </w:rPr>
        <w:t>,0</w:t>
      </w:r>
      <w:r w:rsidR="00A74C15" w:rsidRPr="006109F2">
        <w:rPr>
          <w:rFonts w:cs="Arial"/>
          <w:lang w:val="es-ES_tradnl"/>
        </w:rPr>
        <w:t xml:space="preserve"> US$/m</w:t>
      </w:r>
      <w:r w:rsidR="00A74C15" w:rsidRPr="006109F2">
        <w:rPr>
          <w:rFonts w:cs="Arial"/>
          <w:vertAlign w:val="superscript"/>
          <w:lang w:val="es-ES_tradnl"/>
        </w:rPr>
        <w:t>2</w:t>
      </w:r>
      <w:r>
        <w:rPr>
          <w:rFonts w:cs="Arial"/>
          <w:lang w:val="es-ES_tradnl"/>
        </w:rPr>
        <w:t xml:space="preserve">, para aquellos que </w:t>
      </w:r>
      <w:r w:rsidR="00C65ECA" w:rsidRPr="006109F2">
        <w:rPr>
          <w:rFonts w:cs="Arial"/>
          <w:lang w:val="es-ES_tradnl"/>
        </w:rPr>
        <w:t xml:space="preserve">se encuentran ubicados en </w:t>
      </w:r>
      <w:r>
        <w:rPr>
          <w:rFonts w:cs="Arial"/>
          <w:lang w:val="es-ES_tradnl"/>
        </w:rPr>
        <w:t xml:space="preserve">la zona de </w:t>
      </w:r>
      <w:proofErr w:type="spellStart"/>
      <w:r w:rsidR="00C65ECA" w:rsidRPr="006109F2">
        <w:rPr>
          <w:rFonts w:cs="Arial"/>
          <w:lang w:val="es-ES_tradnl"/>
        </w:rPr>
        <w:t>Cajamarquilla</w:t>
      </w:r>
      <w:proofErr w:type="spellEnd"/>
      <w:r w:rsidR="00C65ECA" w:rsidRPr="006109F2">
        <w:rPr>
          <w:rFonts w:cs="Arial"/>
          <w:lang w:val="es-ES_tradnl"/>
        </w:rPr>
        <w:t>; mientras que</w:t>
      </w:r>
      <w:r w:rsidR="00A74C15" w:rsidRPr="006109F2">
        <w:rPr>
          <w:rFonts w:cs="Arial"/>
          <w:lang w:val="es-ES_tradnl"/>
        </w:rPr>
        <w:t xml:space="preserve"> los terrenos más </w:t>
      </w:r>
      <w:r w:rsidR="000B2E03" w:rsidRPr="006109F2">
        <w:rPr>
          <w:rFonts w:cs="Arial"/>
          <w:lang w:val="es-ES_tradnl"/>
        </w:rPr>
        <w:t>costosos</w:t>
      </w:r>
      <w:r w:rsidR="00A74C15" w:rsidRPr="006109F2">
        <w:rPr>
          <w:rFonts w:cs="Arial"/>
          <w:lang w:val="es-ES_tradnl"/>
        </w:rPr>
        <w:t xml:space="preserve"> se ubican en el distrito de </w:t>
      </w:r>
      <w:r w:rsidR="00C65ECA" w:rsidRPr="006109F2">
        <w:rPr>
          <w:rFonts w:cs="Arial"/>
          <w:lang w:val="es-ES_tradnl"/>
        </w:rPr>
        <w:t>Ate</w:t>
      </w:r>
      <w:r w:rsidR="00A74C15" w:rsidRPr="006109F2">
        <w:rPr>
          <w:rFonts w:cs="Arial"/>
          <w:lang w:val="es-ES_tradnl"/>
        </w:rPr>
        <w:t xml:space="preserve"> con precios desde los </w:t>
      </w:r>
      <w:r w:rsidR="00C65ECA" w:rsidRPr="006109F2">
        <w:rPr>
          <w:rFonts w:cs="Arial"/>
          <w:lang w:val="es-ES_tradnl"/>
        </w:rPr>
        <w:t>720</w:t>
      </w:r>
      <w:r w:rsidR="0033026D">
        <w:rPr>
          <w:rFonts w:cs="Arial"/>
          <w:lang w:val="es-ES_tradnl"/>
        </w:rPr>
        <w:t>,0</w:t>
      </w:r>
      <w:r w:rsidR="00A74C15" w:rsidRPr="006109F2">
        <w:rPr>
          <w:rFonts w:cs="Arial"/>
          <w:lang w:val="es-ES_tradnl"/>
        </w:rPr>
        <w:t xml:space="preserve"> US$/m</w:t>
      </w:r>
      <w:r w:rsidR="00A74C15" w:rsidRPr="006109F2">
        <w:rPr>
          <w:rFonts w:cs="Arial"/>
          <w:vertAlign w:val="superscript"/>
          <w:lang w:val="es-ES_tradnl"/>
        </w:rPr>
        <w:t>2</w:t>
      </w:r>
      <w:r w:rsidR="00A74C15" w:rsidRPr="006109F2">
        <w:rPr>
          <w:rFonts w:cs="Arial"/>
          <w:lang w:val="es-ES_tradnl"/>
        </w:rPr>
        <w:t xml:space="preserve"> hasta los </w:t>
      </w:r>
      <w:r w:rsidR="00C65ECA" w:rsidRPr="006109F2">
        <w:rPr>
          <w:rFonts w:cs="Arial"/>
          <w:lang w:val="es-ES_tradnl"/>
        </w:rPr>
        <w:t>1000</w:t>
      </w:r>
      <w:r w:rsidR="0033026D">
        <w:rPr>
          <w:rFonts w:cs="Arial"/>
          <w:lang w:val="es-ES_tradnl"/>
        </w:rPr>
        <w:t>,0</w:t>
      </w:r>
      <w:r w:rsidR="00A74C15" w:rsidRPr="006109F2">
        <w:rPr>
          <w:rFonts w:cs="Arial"/>
          <w:lang w:val="es-ES_tradnl"/>
        </w:rPr>
        <w:t xml:space="preserve"> US$/m</w:t>
      </w:r>
      <w:r w:rsidR="00A74C15" w:rsidRPr="006109F2">
        <w:rPr>
          <w:rFonts w:cs="Arial"/>
          <w:vertAlign w:val="superscript"/>
          <w:lang w:val="es-ES_tradnl"/>
        </w:rPr>
        <w:t>2</w:t>
      </w:r>
      <w:r w:rsidR="00A74C15" w:rsidRPr="006109F2">
        <w:rPr>
          <w:rFonts w:cs="Arial"/>
          <w:lang w:val="es-ES_tradnl"/>
        </w:rPr>
        <w:t>.</w:t>
      </w:r>
    </w:p>
    <w:p w:rsidR="00B34F9E" w:rsidRDefault="00B34F9E" w:rsidP="00653B87">
      <w:pPr>
        <w:pStyle w:val="CCTextoIndep"/>
        <w:spacing w:after="0" w:line="288" w:lineRule="auto"/>
        <w:ind w:left="851"/>
        <w:rPr>
          <w:rFonts w:cs="Arial"/>
          <w:lang w:val="es-ES_tradnl"/>
        </w:rPr>
      </w:pPr>
    </w:p>
    <w:p w:rsidR="00B34F9E" w:rsidRDefault="00B34F9E" w:rsidP="00653B87">
      <w:pPr>
        <w:pStyle w:val="CCTextoIndep"/>
        <w:spacing w:after="0" w:line="288" w:lineRule="auto"/>
        <w:ind w:left="851"/>
        <w:rPr>
          <w:rFonts w:cs="Arial"/>
          <w:lang w:val="es-ES_tradnl"/>
        </w:rPr>
      </w:pPr>
      <w:r>
        <w:rPr>
          <w:rFonts w:cs="Arial"/>
          <w:lang w:val="es-ES_tradnl"/>
        </w:rPr>
        <w:t>Finalmente otra de las locaciones donde se ubican plantas térmicas en Lima es lo que corresponde al Distrito de Chilca, de modo que es útil la referencia de costos de terrenos y/o lotes industriales ubicados al Sur de Lima, de donde se observan los costos promedios en dicha zona, mostrados en la siguiente figura:</w:t>
      </w:r>
    </w:p>
    <w:p w:rsidR="00C65ECA" w:rsidRPr="006109F2" w:rsidRDefault="00C0393E" w:rsidP="00C0393E">
      <w:pPr>
        <w:pStyle w:val="CCTextoIndep"/>
        <w:spacing w:after="0" w:line="240" w:lineRule="auto"/>
        <w:ind w:left="567"/>
        <w:jc w:val="center"/>
        <w:rPr>
          <w:rFonts w:cs="Arial"/>
          <w:b/>
          <w:sz w:val="20"/>
          <w:szCs w:val="22"/>
          <w:lang w:val="es-ES_tradnl"/>
        </w:rPr>
      </w:pPr>
      <w:bookmarkStart w:id="61" w:name="_Toc418706355"/>
      <w:r w:rsidRPr="00C0393E">
        <w:rPr>
          <w:rFonts w:cs="Arial"/>
          <w:b/>
          <w:sz w:val="20"/>
          <w:szCs w:val="22"/>
          <w:lang w:val="es-ES_tradnl"/>
        </w:rPr>
        <w:lastRenderedPageBreak/>
        <w:t xml:space="preserve">Figura N° </w:t>
      </w:r>
      <w:r w:rsidR="00075A71">
        <w:rPr>
          <w:rFonts w:cs="Arial"/>
          <w:b/>
          <w:sz w:val="20"/>
          <w:szCs w:val="22"/>
          <w:lang w:val="es-ES_tradnl"/>
        </w:rPr>
        <w:fldChar w:fldCharType="begin"/>
      </w:r>
      <w:r w:rsidR="00075A71">
        <w:rPr>
          <w:rFonts w:cs="Arial"/>
          <w:b/>
          <w:sz w:val="20"/>
          <w:szCs w:val="22"/>
          <w:lang w:val="es-ES_tradnl"/>
        </w:rPr>
        <w:instrText xml:space="preserve"> STYLEREF 1 \s </w:instrText>
      </w:r>
      <w:r w:rsidR="00075A71">
        <w:rPr>
          <w:rFonts w:cs="Arial"/>
          <w:b/>
          <w:sz w:val="20"/>
          <w:szCs w:val="22"/>
          <w:lang w:val="es-ES_tradnl"/>
        </w:rPr>
        <w:fldChar w:fldCharType="separate"/>
      </w:r>
      <w:r w:rsidR="00075A71">
        <w:rPr>
          <w:rFonts w:cs="Arial"/>
          <w:b/>
          <w:noProof/>
          <w:sz w:val="20"/>
          <w:szCs w:val="22"/>
          <w:lang w:val="es-ES_tradnl"/>
        </w:rPr>
        <w:t>4</w:t>
      </w:r>
      <w:r w:rsidR="00075A71">
        <w:rPr>
          <w:rFonts w:cs="Arial"/>
          <w:b/>
          <w:sz w:val="20"/>
          <w:szCs w:val="22"/>
          <w:lang w:val="es-ES_tradnl"/>
        </w:rPr>
        <w:fldChar w:fldCharType="end"/>
      </w:r>
      <w:r w:rsidR="00075A71">
        <w:rPr>
          <w:rFonts w:cs="Arial"/>
          <w:b/>
          <w:sz w:val="20"/>
          <w:szCs w:val="22"/>
          <w:lang w:val="es-ES_tradnl"/>
        </w:rPr>
        <w:t>.</w:t>
      </w:r>
      <w:r w:rsidR="00075A71">
        <w:rPr>
          <w:rFonts w:cs="Arial"/>
          <w:b/>
          <w:sz w:val="20"/>
          <w:szCs w:val="22"/>
          <w:lang w:val="es-ES_tradnl"/>
        </w:rPr>
        <w:fldChar w:fldCharType="begin"/>
      </w:r>
      <w:r w:rsidR="00075A71">
        <w:rPr>
          <w:rFonts w:cs="Arial"/>
          <w:b/>
          <w:sz w:val="20"/>
          <w:szCs w:val="22"/>
          <w:lang w:val="es-ES_tradnl"/>
        </w:rPr>
        <w:instrText xml:space="preserve"> SEQ Figura \* ARABIC \s 1 </w:instrText>
      </w:r>
      <w:r w:rsidR="00075A71">
        <w:rPr>
          <w:rFonts w:cs="Arial"/>
          <w:b/>
          <w:sz w:val="20"/>
          <w:szCs w:val="22"/>
          <w:lang w:val="es-ES_tradnl"/>
        </w:rPr>
        <w:fldChar w:fldCharType="separate"/>
      </w:r>
      <w:r w:rsidR="00075A71">
        <w:rPr>
          <w:rFonts w:cs="Arial"/>
          <w:b/>
          <w:noProof/>
          <w:sz w:val="20"/>
          <w:szCs w:val="22"/>
          <w:lang w:val="es-ES_tradnl"/>
        </w:rPr>
        <w:t>3</w:t>
      </w:r>
      <w:r w:rsidR="00075A71">
        <w:rPr>
          <w:rFonts w:cs="Arial"/>
          <w:b/>
          <w:sz w:val="20"/>
          <w:szCs w:val="22"/>
          <w:lang w:val="es-ES_tradnl"/>
        </w:rPr>
        <w:fldChar w:fldCharType="end"/>
      </w:r>
      <w:r w:rsidRPr="00C0393E">
        <w:rPr>
          <w:rFonts w:cs="Arial"/>
          <w:b/>
          <w:sz w:val="20"/>
          <w:szCs w:val="22"/>
          <w:lang w:val="es-ES_tradnl"/>
        </w:rPr>
        <w:t>:</w:t>
      </w:r>
      <w:r>
        <w:rPr>
          <w:rFonts w:cs="Arial"/>
          <w:b/>
          <w:sz w:val="20"/>
          <w:szCs w:val="22"/>
          <w:lang w:val="es-ES_tradnl"/>
        </w:rPr>
        <w:t xml:space="preserve"> </w:t>
      </w:r>
      <w:r w:rsidR="00C65ECA" w:rsidRPr="006109F2">
        <w:rPr>
          <w:rFonts w:cs="Arial"/>
          <w:b/>
          <w:sz w:val="20"/>
          <w:szCs w:val="22"/>
          <w:lang w:val="es-ES_tradnl"/>
        </w:rPr>
        <w:t>Costos de Terreno Zona Sur de Lima</w:t>
      </w:r>
      <w:bookmarkEnd w:id="61"/>
    </w:p>
    <w:p w:rsidR="00C65ECA" w:rsidRPr="006109F2" w:rsidRDefault="00C65ECA" w:rsidP="00C65ECA">
      <w:pPr>
        <w:pStyle w:val="CCTextoIndep"/>
        <w:spacing w:after="0" w:line="240" w:lineRule="auto"/>
        <w:ind w:left="567"/>
        <w:jc w:val="center"/>
        <w:rPr>
          <w:rFonts w:cs="Arial"/>
          <w:sz w:val="20"/>
          <w:szCs w:val="22"/>
          <w:lang w:val="es-ES_tradnl"/>
        </w:rPr>
      </w:pPr>
      <w:r w:rsidRPr="006109F2">
        <w:rPr>
          <w:rFonts w:cs="Arial"/>
          <w:noProof/>
          <w:sz w:val="20"/>
          <w:szCs w:val="22"/>
          <w:lang w:val="es-PE" w:eastAsia="es-PE"/>
        </w:rPr>
        <w:drawing>
          <wp:anchor distT="0" distB="0" distL="114300" distR="114300" simplePos="0" relativeHeight="251665920" behindDoc="0" locked="0" layoutInCell="1" allowOverlap="1" wp14:anchorId="019B492E" wp14:editId="3D5324AE">
            <wp:simplePos x="0" y="0"/>
            <wp:positionH relativeFrom="column">
              <wp:posOffset>4406265</wp:posOffset>
            </wp:positionH>
            <wp:positionV relativeFrom="paragraph">
              <wp:posOffset>104775</wp:posOffset>
            </wp:positionV>
            <wp:extent cx="1581150" cy="2362200"/>
            <wp:effectExtent l="0" t="0" r="0" b="0"/>
            <wp:wrapSquare wrapText="bothSides"/>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81150" cy="2362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5ECA" w:rsidRPr="006109F2" w:rsidRDefault="00850DBE" w:rsidP="00850DBE">
      <w:pPr>
        <w:pStyle w:val="CCTextoIndep"/>
        <w:spacing w:after="0" w:line="240" w:lineRule="auto"/>
        <w:ind w:left="426"/>
        <w:jc w:val="left"/>
        <w:rPr>
          <w:rFonts w:cs="Arial"/>
          <w:sz w:val="20"/>
          <w:szCs w:val="22"/>
          <w:lang w:val="es-ES_tradnl"/>
        </w:rPr>
      </w:pPr>
      <w:r w:rsidRPr="006109F2">
        <w:rPr>
          <w:rFonts w:cs="Arial"/>
          <w:noProof/>
          <w:sz w:val="20"/>
          <w:szCs w:val="22"/>
          <w:lang w:val="es-PE" w:eastAsia="es-PE"/>
        </w:rPr>
        <w:drawing>
          <wp:inline distT="0" distB="0" distL="0" distR="0" wp14:anchorId="39B2FF2E" wp14:editId="22F45018">
            <wp:extent cx="4034707" cy="1990725"/>
            <wp:effectExtent l="0" t="0" r="4445" b="0"/>
            <wp:docPr id="5153" name="Imagen 5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45984" cy="1996289"/>
                    </a:xfrm>
                    <a:prstGeom prst="rect">
                      <a:avLst/>
                    </a:prstGeom>
                    <a:noFill/>
                    <a:ln>
                      <a:noFill/>
                    </a:ln>
                  </pic:spPr>
                </pic:pic>
              </a:graphicData>
            </a:graphic>
          </wp:inline>
        </w:drawing>
      </w:r>
    </w:p>
    <w:p w:rsidR="00C65ECA" w:rsidRPr="006109F2" w:rsidRDefault="00C65ECA" w:rsidP="00FE001A">
      <w:pPr>
        <w:pStyle w:val="CCTextoIndep"/>
        <w:spacing w:after="0" w:line="240" w:lineRule="auto"/>
        <w:ind w:left="1134"/>
        <w:jc w:val="left"/>
        <w:rPr>
          <w:rFonts w:cs="Arial"/>
          <w:sz w:val="20"/>
          <w:szCs w:val="22"/>
          <w:lang w:val="es-ES_tradnl"/>
        </w:rPr>
      </w:pPr>
    </w:p>
    <w:p w:rsidR="00C65ECA" w:rsidRPr="006109F2" w:rsidRDefault="00B637CB" w:rsidP="001801C2">
      <w:pPr>
        <w:pStyle w:val="CCTextoIndep"/>
        <w:spacing w:after="0" w:line="288" w:lineRule="auto"/>
        <w:ind w:left="1134"/>
        <w:rPr>
          <w:rFonts w:cs="Arial"/>
          <w:color w:val="FF0000"/>
          <w:sz w:val="18"/>
          <w:lang w:val="es-MX"/>
        </w:rPr>
      </w:pPr>
      <w:r w:rsidRPr="006109F2">
        <w:rPr>
          <w:rFonts w:cs="Arial"/>
          <w:color w:val="FF0000"/>
          <w:sz w:val="18"/>
          <w:lang w:val="es-MX"/>
        </w:rPr>
        <w:t xml:space="preserve">Fuente: Reporte de Investigación y Pronóstico de terrenos Industriales - </w:t>
      </w:r>
      <w:proofErr w:type="spellStart"/>
      <w:r w:rsidRPr="006109F2">
        <w:rPr>
          <w:rFonts w:cs="Arial"/>
          <w:color w:val="FF0000"/>
          <w:sz w:val="18"/>
          <w:lang w:val="es-MX"/>
        </w:rPr>
        <w:t>Colliers</w:t>
      </w:r>
      <w:proofErr w:type="spellEnd"/>
      <w:r w:rsidRPr="006109F2">
        <w:rPr>
          <w:rFonts w:cs="Arial"/>
          <w:color w:val="FF0000"/>
          <w:sz w:val="18"/>
          <w:lang w:val="es-MX"/>
        </w:rPr>
        <w:t xml:space="preserve"> International - 2014</w:t>
      </w:r>
    </w:p>
    <w:p w:rsidR="00B34F9E" w:rsidRDefault="00B34F9E" w:rsidP="00653B87">
      <w:pPr>
        <w:pStyle w:val="CCTextoIndep"/>
        <w:spacing w:after="0" w:line="288" w:lineRule="auto"/>
        <w:ind w:left="851"/>
        <w:rPr>
          <w:rFonts w:cs="Arial"/>
          <w:lang w:val="es-ES_tradnl"/>
        </w:rPr>
      </w:pPr>
    </w:p>
    <w:p w:rsidR="00C65ECA" w:rsidRPr="006109F2" w:rsidRDefault="00B34F9E" w:rsidP="00653B87">
      <w:pPr>
        <w:pStyle w:val="CCTextoIndep"/>
        <w:spacing w:after="0" w:line="288" w:lineRule="auto"/>
        <w:ind w:left="851"/>
        <w:rPr>
          <w:rFonts w:cs="Arial"/>
          <w:lang w:val="es-ES_tradnl"/>
        </w:rPr>
      </w:pPr>
      <w:r>
        <w:rPr>
          <w:rFonts w:cs="Arial"/>
          <w:lang w:val="es-ES_tradnl"/>
        </w:rPr>
        <w:t>Respecto a est</w:t>
      </w:r>
      <w:r w:rsidR="00C65ECA" w:rsidRPr="006109F2">
        <w:rPr>
          <w:rFonts w:cs="Arial"/>
          <w:lang w:val="es-ES_tradnl"/>
        </w:rPr>
        <w:t xml:space="preserve">a Zona Sur, los terrenos </w:t>
      </w:r>
      <w:r w:rsidR="0052359A" w:rsidRPr="006109F2">
        <w:rPr>
          <w:rFonts w:cs="Arial"/>
          <w:lang w:val="es-ES_tradnl"/>
        </w:rPr>
        <w:t xml:space="preserve">de menor costo </w:t>
      </w:r>
      <w:r w:rsidR="00850DBE" w:rsidRPr="006109F2">
        <w:rPr>
          <w:rFonts w:cs="Arial"/>
          <w:lang w:val="es-ES_tradnl"/>
        </w:rPr>
        <w:t xml:space="preserve">se encuentran ubicados en el distrito de Chilca con precios que </w:t>
      </w:r>
      <w:r w:rsidR="00C65ECA" w:rsidRPr="006109F2">
        <w:rPr>
          <w:rFonts w:cs="Arial"/>
          <w:lang w:val="es-ES_tradnl"/>
        </w:rPr>
        <w:t xml:space="preserve">oscilan entre los </w:t>
      </w:r>
      <w:r w:rsidR="00850DBE" w:rsidRPr="006109F2">
        <w:rPr>
          <w:rFonts w:cs="Arial"/>
          <w:lang w:val="es-ES_tradnl"/>
        </w:rPr>
        <w:t>30</w:t>
      </w:r>
      <w:r w:rsidR="0033026D">
        <w:rPr>
          <w:rFonts w:cs="Arial"/>
          <w:lang w:val="es-ES_tradnl"/>
        </w:rPr>
        <w:t>,0</w:t>
      </w:r>
      <w:r w:rsidR="00C65ECA" w:rsidRPr="006109F2">
        <w:rPr>
          <w:rFonts w:cs="Arial"/>
          <w:lang w:val="es-ES_tradnl"/>
        </w:rPr>
        <w:t xml:space="preserve"> US$/m</w:t>
      </w:r>
      <w:r w:rsidR="00C65ECA" w:rsidRPr="006109F2">
        <w:rPr>
          <w:rFonts w:cs="Arial"/>
          <w:vertAlign w:val="superscript"/>
          <w:lang w:val="es-ES_tradnl"/>
        </w:rPr>
        <w:t>2</w:t>
      </w:r>
      <w:r w:rsidR="00C65ECA" w:rsidRPr="006109F2">
        <w:rPr>
          <w:rFonts w:cs="Arial"/>
          <w:lang w:val="es-ES_tradnl"/>
        </w:rPr>
        <w:t xml:space="preserve"> </w:t>
      </w:r>
      <w:r w:rsidR="00850DBE" w:rsidRPr="006109F2">
        <w:rPr>
          <w:rFonts w:cs="Arial"/>
          <w:lang w:val="es-ES_tradnl"/>
        </w:rPr>
        <w:t>y</w:t>
      </w:r>
      <w:r w:rsidR="00C65ECA" w:rsidRPr="006109F2">
        <w:rPr>
          <w:rFonts w:cs="Arial"/>
          <w:lang w:val="es-ES_tradnl"/>
        </w:rPr>
        <w:t xml:space="preserve"> los </w:t>
      </w:r>
      <w:r w:rsidR="00850DBE" w:rsidRPr="006109F2">
        <w:rPr>
          <w:rFonts w:cs="Arial"/>
          <w:lang w:val="es-ES_tradnl"/>
        </w:rPr>
        <w:t>60</w:t>
      </w:r>
      <w:r w:rsidR="0033026D">
        <w:rPr>
          <w:rFonts w:cs="Arial"/>
          <w:lang w:val="es-ES_tradnl"/>
        </w:rPr>
        <w:t>,0</w:t>
      </w:r>
      <w:r w:rsidR="00C65ECA" w:rsidRPr="006109F2">
        <w:rPr>
          <w:rFonts w:cs="Arial"/>
          <w:lang w:val="es-ES_tradnl"/>
        </w:rPr>
        <w:t xml:space="preserve"> US$/m</w:t>
      </w:r>
      <w:r w:rsidR="00C65ECA" w:rsidRPr="006109F2">
        <w:rPr>
          <w:rFonts w:cs="Arial"/>
          <w:vertAlign w:val="superscript"/>
          <w:lang w:val="es-ES_tradnl"/>
        </w:rPr>
        <w:t>2</w:t>
      </w:r>
      <w:r w:rsidR="00C65ECA" w:rsidRPr="006109F2">
        <w:rPr>
          <w:rFonts w:cs="Arial"/>
          <w:lang w:val="es-ES_tradnl"/>
        </w:rPr>
        <w:t>; mi</w:t>
      </w:r>
      <w:r>
        <w:rPr>
          <w:rFonts w:cs="Arial"/>
          <w:lang w:val="es-ES_tradnl"/>
        </w:rPr>
        <w:t>entras que los terrenos más co</w:t>
      </w:r>
      <w:r w:rsidR="00C65ECA" w:rsidRPr="006109F2">
        <w:rPr>
          <w:rFonts w:cs="Arial"/>
          <w:lang w:val="es-ES_tradnl"/>
        </w:rPr>
        <w:t>s</w:t>
      </w:r>
      <w:r>
        <w:rPr>
          <w:rFonts w:cs="Arial"/>
          <w:lang w:val="es-ES_tradnl"/>
        </w:rPr>
        <w:t>tosos</w:t>
      </w:r>
      <w:r w:rsidR="00C65ECA" w:rsidRPr="006109F2">
        <w:rPr>
          <w:rFonts w:cs="Arial"/>
          <w:lang w:val="es-ES_tradnl"/>
        </w:rPr>
        <w:t xml:space="preserve"> se ubican en el distrito de </w:t>
      </w:r>
      <w:r w:rsidR="00876980" w:rsidRPr="006109F2">
        <w:rPr>
          <w:rFonts w:cs="Arial"/>
          <w:lang w:val="es-ES_tradnl"/>
        </w:rPr>
        <w:t>Lurín</w:t>
      </w:r>
      <w:r w:rsidR="00C65ECA" w:rsidRPr="006109F2">
        <w:rPr>
          <w:rFonts w:cs="Arial"/>
          <w:lang w:val="es-ES_tradnl"/>
        </w:rPr>
        <w:t xml:space="preserve"> con precios</w:t>
      </w:r>
      <w:r w:rsidR="00850DBE" w:rsidRPr="006109F2">
        <w:rPr>
          <w:rFonts w:cs="Arial"/>
          <w:lang w:val="es-ES_tradnl"/>
        </w:rPr>
        <w:t xml:space="preserve"> que van</w:t>
      </w:r>
      <w:r w:rsidR="00C65ECA" w:rsidRPr="006109F2">
        <w:rPr>
          <w:rFonts w:cs="Arial"/>
          <w:lang w:val="es-ES_tradnl"/>
        </w:rPr>
        <w:t xml:space="preserve"> desde los </w:t>
      </w:r>
      <w:r w:rsidR="00850DBE" w:rsidRPr="006109F2">
        <w:rPr>
          <w:rFonts w:cs="Arial"/>
          <w:lang w:val="es-ES_tradnl"/>
        </w:rPr>
        <w:t>21</w:t>
      </w:r>
      <w:r w:rsidR="00C65ECA" w:rsidRPr="006109F2">
        <w:rPr>
          <w:rFonts w:cs="Arial"/>
          <w:lang w:val="es-ES_tradnl"/>
        </w:rPr>
        <w:t>0</w:t>
      </w:r>
      <w:r w:rsidR="0033026D">
        <w:rPr>
          <w:rFonts w:cs="Arial"/>
          <w:lang w:val="es-ES_tradnl"/>
        </w:rPr>
        <w:t>,0</w:t>
      </w:r>
      <w:r w:rsidR="00C65ECA" w:rsidRPr="006109F2">
        <w:rPr>
          <w:rFonts w:cs="Arial"/>
          <w:lang w:val="es-ES_tradnl"/>
        </w:rPr>
        <w:t xml:space="preserve"> US$/m</w:t>
      </w:r>
      <w:r w:rsidR="00C65ECA" w:rsidRPr="006109F2">
        <w:rPr>
          <w:rFonts w:cs="Arial"/>
          <w:vertAlign w:val="superscript"/>
          <w:lang w:val="es-ES_tradnl"/>
        </w:rPr>
        <w:t>2</w:t>
      </w:r>
      <w:r w:rsidR="00C65ECA" w:rsidRPr="006109F2">
        <w:rPr>
          <w:rFonts w:cs="Arial"/>
          <w:lang w:val="es-ES_tradnl"/>
        </w:rPr>
        <w:t xml:space="preserve"> hasta los </w:t>
      </w:r>
      <w:r w:rsidR="00850DBE" w:rsidRPr="006109F2">
        <w:rPr>
          <w:rFonts w:cs="Arial"/>
          <w:lang w:val="es-ES_tradnl"/>
        </w:rPr>
        <w:t>255</w:t>
      </w:r>
      <w:r w:rsidR="0033026D">
        <w:rPr>
          <w:rFonts w:cs="Arial"/>
          <w:lang w:val="es-ES_tradnl"/>
        </w:rPr>
        <w:t>,0</w:t>
      </w:r>
      <w:r w:rsidR="00C65ECA" w:rsidRPr="006109F2">
        <w:rPr>
          <w:rFonts w:cs="Arial"/>
          <w:lang w:val="es-ES_tradnl"/>
        </w:rPr>
        <w:t xml:space="preserve"> US$/m</w:t>
      </w:r>
      <w:r w:rsidR="00C65ECA" w:rsidRPr="006109F2">
        <w:rPr>
          <w:rFonts w:cs="Arial"/>
          <w:vertAlign w:val="superscript"/>
          <w:lang w:val="es-ES_tradnl"/>
        </w:rPr>
        <w:t>2</w:t>
      </w:r>
      <w:r w:rsidR="00C65ECA" w:rsidRPr="006109F2">
        <w:rPr>
          <w:rFonts w:cs="Arial"/>
          <w:lang w:val="es-ES_tradnl"/>
        </w:rPr>
        <w:t>.</w:t>
      </w:r>
    </w:p>
    <w:p w:rsidR="003239CA" w:rsidRPr="006109F2" w:rsidRDefault="003239CA" w:rsidP="00653B87">
      <w:pPr>
        <w:pStyle w:val="CCTextoIndep"/>
        <w:spacing w:after="0" w:line="288" w:lineRule="auto"/>
        <w:ind w:left="851"/>
        <w:jc w:val="center"/>
        <w:rPr>
          <w:rFonts w:cs="Arial"/>
          <w:lang w:val="es-ES_tradnl"/>
        </w:rPr>
      </w:pPr>
    </w:p>
    <w:p w:rsidR="00892064" w:rsidRDefault="00B34F9E" w:rsidP="00653B87">
      <w:pPr>
        <w:pStyle w:val="CCTextoIndep"/>
        <w:spacing w:after="0" w:line="288" w:lineRule="auto"/>
        <w:ind w:left="851"/>
        <w:rPr>
          <w:rFonts w:cs="Arial"/>
          <w:lang w:val="es-MX"/>
        </w:rPr>
      </w:pPr>
      <w:r>
        <w:rPr>
          <w:rFonts w:cs="Arial"/>
          <w:lang w:val="es-MX"/>
        </w:rPr>
        <w:t xml:space="preserve">De estas referencias de </w:t>
      </w:r>
      <w:r w:rsidR="00876980" w:rsidRPr="006109F2">
        <w:rPr>
          <w:rFonts w:cs="Arial"/>
          <w:lang w:val="es-MX"/>
        </w:rPr>
        <w:t xml:space="preserve">precios </w:t>
      </w:r>
      <w:r>
        <w:rPr>
          <w:rFonts w:cs="Arial"/>
          <w:lang w:val="es-MX"/>
        </w:rPr>
        <w:t xml:space="preserve">de terrenos, </w:t>
      </w:r>
      <w:r w:rsidR="00876980" w:rsidRPr="006109F2">
        <w:rPr>
          <w:rFonts w:cs="Arial"/>
          <w:lang w:val="es-MX"/>
        </w:rPr>
        <w:t xml:space="preserve">mostrados </w:t>
      </w:r>
      <w:r>
        <w:rPr>
          <w:rFonts w:cs="Arial"/>
          <w:lang w:val="es-MX"/>
        </w:rPr>
        <w:t xml:space="preserve">de los reportes inmobiliarios, </w:t>
      </w:r>
      <w:r w:rsidR="00876980" w:rsidRPr="006109F2">
        <w:rPr>
          <w:rFonts w:cs="Arial"/>
          <w:lang w:val="es-MX"/>
        </w:rPr>
        <w:t>se pu</w:t>
      </w:r>
      <w:r>
        <w:rPr>
          <w:rFonts w:cs="Arial"/>
          <w:lang w:val="es-MX"/>
        </w:rPr>
        <w:t xml:space="preserve">ede concluir que </w:t>
      </w:r>
      <w:r w:rsidR="00876980" w:rsidRPr="006109F2">
        <w:rPr>
          <w:rFonts w:cs="Arial"/>
          <w:lang w:val="es-MX"/>
        </w:rPr>
        <w:t xml:space="preserve">los </w:t>
      </w:r>
      <w:r w:rsidR="0052359A" w:rsidRPr="006109F2">
        <w:rPr>
          <w:rFonts w:cs="Arial"/>
          <w:lang w:val="es-MX"/>
        </w:rPr>
        <w:t xml:space="preserve">menores costos de </w:t>
      </w:r>
      <w:r w:rsidR="00876980" w:rsidRPr="006109F2">
        <w:rPr>
          <w:rFonts w:cs="Arial"/>
          <w:lang w:val="es-MX"/>
        </w:rPr>
        <w:t xml:space="preserve">terrenos </w:t>
      </w:r>
      <w:r w:rsidR="0039123E" w:rsidRPr="006109F2">
        <w:rPr>
          <w:rFonts w:cs="Arial"/>
          <w:lang w:val="es-MX"/>
        </w:rPr>
        <w:t xml:space="preserve">industriales en </w:t>
      </w:r>
      <w:r w:rsidR="00876980" w:rsidRPr="006109F2">
        <w:rPr>
          <w:rFonts w:cs="Arial"/>
          <w:lang w:val="es-MX"/>
        </w:rPr>
        <w:t xml:space="preserve">Lima se encuentran ubicados en el distrito de </w:t>
      </w:r>
      <w:r>
        <w:rPr>
          <w:rFonts w:cs="Arial"/>
          <w:lang w:val="es-MX"/>
        </w:rPr>
        <w:t>Chilca</w:t>
      </w:r>
      <w:r w:rsidR="00876980" w:rsidRPr="006109F2">
        <w:rPr>
          <w:rFonts w:cs="Arial"/>
          <w:lang w:val="es-MX"/>
        </w:rPr>
        <w:t xml:space="preserve">, </w:t>
      </w:r>
      <w:r w:rsidR="00BC5542">
        <w:rPr>
          <w:rFonts w:cs="Arial"/>
          <w:lang w:val="es-MX"/>
        </w:rPr>
        <w:t>la</w:t>
      </w:r>
      <w:r w:rsidR="00876980" w:rsidRPr="006109F2">
        <w:rPr>
          <w:rFonts w:cs="Arial"/>
          <w:lang w:val="es-MX"/>
        </w:rPr>
        <w:t xml:space="preserve"> gran diferencia de precios con otros distritos es que son terrenos con Zonificación IV, es decir terrenos destinados para la Industria pesada como son las Centrales Termoeléctricas.</w:t>
      </w:r>
    </w:p>
    <w:p w:rsidR="00B34F9E" w:rsidRDefault="00B34F9E" w:rsidP="00653B87">
      <w:pPr>
        <w:pStyle w:val="CCTextoIndep"/>
        <w:spacing w:after="0" w:line="288" w:lineRule="auto"/>
        <w:ind w:left="851"/>
        <w:rPr>
          <w:rFonts w:cs="Arial"/>
          <w:lang w:val="es-MX"/>
        </w:rPr>
      </w:pPr>
    </w:p>
    <w:p w:rsidR="00B34F9E" w:rsidRDefault="00B34F9E" w:rsidP="00653B87">
      <w:pPr>
        <w:pStyle w:val="CCTextoIndep"/>
        <w:spacing w:after="0" w:line="288" w:lineRule="auto"/>
        <w:ind w:left="851"/>
        <w:rPr>
          <w:rFonts w:cs="Arial"/>
          <w:lang w:val="es-MX"/>
        </w:rPr>
      </w:pPr>
      <w:r>
        <w:rPr>
          <w:rFonts w:cs="Arial"/>
          <w:lang w:val="es-MX"/>
        </w:rPr>
        <w:t xml:space="preserve">Se han comparado las tres ubicaciones donde se encuentran las centrales termoeléctricas en Lima, cuyos rangos </w:t>
      </w:r>
      <w:r w:rsidR="00F679D1">
        <w:rPr>
          <w:rFonts w:cs="Arial"/>
          <w:lang w:val="es-MX"/>
        </w:rPr>
        <w:t xml:space="preserve">tienen mínimos que van desde </w:t>
      </w:r>
      <w:r>
        <w:rPr>
          <w:rFonts w:cs="Arial"/>
          <w:lang w:val="es-MX"/>
        </w:rPr>
        <w:t>30 US$/m</w:t>
      </w:r>
      <w:r w:rsidRPr="00F679D1">
        <w:rPr>
          <w:rFonts w:cs="Arial"/>
          <w:vertAlign w:val="superscript"/>
          <w:lang w:val="es-MX"/>
        </w:rPr>
        <w:t>2</w:t>
      </w:r>
      <w:r>
        <w:rPr>
          <w:rFonts w:cs="Arial"/>
          <w:lang w:val="es-MX"/>
        </w:rPr>
        <w:t xml:space="preserve"> en Chilca</w:t>
      </w:r>
      <w:r w:rsidR="00F679D1">
        <w:rPr>
          <w:rFonts w:cs="Arial"/>
          <w:lang w:val="es-MX"/>
        </w:rPr>
        <w:t>, 540 US$/m</w:t>
      </w:r>
      <w:r w:rsidR="00F679D1" w:rsidRPr="00F679D1">
        <w:rPr>
          <w:rFonts w:cs="Arial"/>
          <w:vertAlign w:val="superscript"/>
          <w:lang w:val="es-MX"/>
        </w:rPr>
        <w:t>2</w:t>
      </w:r>
      <w:r w:rsidR="00F679D1">
        <w:rPr>
          <w:rFonts w:cs="Arial"/>
          <w:lang w:val="es-MX"/>
        </w:rPr>
        <w:t xml:space="preserve"> en Ate y 189 US$/m</w:t>
      </w:r>
      <w:r w:rsidR="00F679D1" w:rsidRPr="00F679D1">
        <w:rPr>
          <w:rFonts w:cs="Arial"/>
          <w:vertAlign w:val="superscript"/>
          <w:lang w:val="es-MX"/>
        </w:rPr>
        <w:t>2</w:t>
      </w:r>
      <w:r w:rsidR="00F679D1">
        <w:rPr>
          <w:rFonts w:cs="Arial"/>
          <w:lang w:val="es-MX"/>
        </w:rPr>
        <w:t xml:space="preserve"> en Puente Piedra, hasta máximos de 60 US$/m</w:t>
      </w:r>
      <w:r w:rsidR="00F679D1" w:rsidRPr="00F679D1">
        <w:rPr>
          <w:rFonts w:cs="Arial"/>
          <w:vertAlign w:val="superscript"/>
          <w:lang w:val="es-MX"/>
        </w:rPr>
        <w:t>2</w:t>
      </w:r>
      <w:r w:rsidR="00F679D1">
        <w:rPr>
          <w:rFonts w:cs="Arial"/>
          <w:lang w:val="es-MX"/>
        </w:rPr>
        <w:t>, 720 US$/m</w:t>
      </w:r>
      <w:r w:rsidR="00F679D1" w:rsidRPr="00F679D1">
        <w:rPr>
          <w:rFonts w:cs="Arial"/>
          <w:vertAlign w:val="superscript"/>
          <w:lang w:val="es-MX"/>
        </w:rPr>
        <w:t>2</w:t>
      </w:r>
      <w:r w:rsidR="00F679D1">
        <w:rPr>
          <w:rFonts w:cs="Arial"/>
          <w:lang w:val="es-MX"/>
        </w:rPr>
        <w:t xml:space="preserve"> y 220 US$/m</w:t>
      </w:r>
      <w:r w:rsidR="00F679D1" w:rsidRPr="00F679D1">
        <w:rPr>
          <w:rFonts w:cs="Arial"/>
          <w:vertAlign w:val="superscript"/>
          <w:lang w:val="es-MX"/>
        </w:rPr>
        <w:t>2</w:t>
      </w:r>
      <w:r w:rsidR="00F679D1">
        <w:rPr>
          <w:rFonts w:cs="Arial"/>
          <w:lang w:val="es-MX"/>
        </w:rPr>
        <w:t xml:space="preserve"> respectivamente, lo cual muestra el dinamismo del mercado inmobiliario, dada la variabilidad de los rangos por los usos disponible para los terrenos, lo cual es un buen referente para aplicar las condiciones de mercado de terrenos dentro del proceso de fijación tarifaria del sector eléctrico.</w:t>
      </w:r>
    </w:p>
    <w:p w:rsidR="00876980" w:rsidRPr="006109F2" w:rsidRDefault="00876980" w:rsidP="00653B87">
      <w:pPr>
        <w:pStyle w:val="CCTextoIndep"/>
        <w:spacing w:after="0" w:line="288" w:lineRule="auto"/>
        <w:ind w:left="851"/>
        <w:rPr>
          <w:rFonts w:cs="Arial"/>
          <w:lang w:val="es-MX"/>
        </w:rPr>
      </w:pPr>
    </w:p>
    <w:p w:rsidR="00876980" w:rsidRDefault="00876980" w:rsidP="00653B87">
      <w:pPr>
        <w:pStyle w:val="CCTextoIndep"/>
        <w:spacing w:after="0" w:line="288" w:lineRule="auto"/>
        <w:ind w:left="851"/>
        <w:rPr>
          <w:rFonts w:cs="Arial"/>
          <w:lang w:val="es-MX"/>
        </w:rPr>
      </w:pPr>
      <w:r w:rsidRPr="006109F2">
        <w:rPr>
          <w:rFonts w:cs="Arial"/>
          <w:lang w:val="es-MX"/>
        </w:rPr>
        <w:t xml:space="preserve">Complementariamente a los precios mostrados, se </w:t>
      </w:r>
      <w:r w:rsidR="0052359A" w:rsidRPr="006109F2">
        <w:rPr>
          <w:rFonts w:cs="Arial"/>
          <w:lang w:val="es-MX"/>
        </w:rPr>
        <w:t xml:space="preserve">realizó un muestreo de ventas </w:t>
      </w:r>
      <w:r w:rsidRPr="006109F2">
        <w:rPr>
          <w:rFonts w:cs="Arial"/>
          <w:lang w:val="es-MX"/>
        </w:rPr>
        <w:t xml:space="preserve">por internet </w:t>
      </w:r>
      <w:r w:rsidR="0052359A" w:rsidRPr="006109F2">
        <w:rPr>
          <w:rFonts w:cs="Arial"/>
          <w:lang w:val="es-MX"/>
        </w:rPr>
        <w:t xml:space="preserve">para conocer </w:t>
      </w:r>
      <w:r w:rsidRPr="006109F2">
        <w:rPr>
          <w:rFonts w:cs="Arial"/>
          <w:lang w:val="es-MX"/>
        </w:rPr>
        <w:t>precios de terrenos en el distrito de Chil</w:t>
      </w:r>
      <w:r w:rsidR="000B2E03" w:rsidRPr="006109F2">
        <w:rPr>
          <w:rFonts w:cs="Arial"/>
          <w:lang w:val="es-MX"/>
        </w:rPr>
        <w:t>ca obteniéndose los siguientes r</w:t>
      </w:r>
      <w:r w:rsidRPr="006109F2">
        <w:rPr>
          <w:rFonts w:cs="Arial"/>
          <w:lang w:val="es-MX"/>
        </w:rPr>
        <w:t>esultados:</w:t>
      </w:r>
    </w:p>
    <w:p w:rsidR="00F679D1" w:rsidRDefault="00F679D1" w:rsidP="00653B87">
      <w:pPr>
        <w:pStyle w:val="CCTextoIndep"/>
        <w:spacing w:after="0" w:line="288" w:lineRule="auto"/>
        <w:ind w:left="851"/>
        <w:rPr>
          <w:rFonts w:cs="Arial"/>
          <w:lang w:val="es-MX"/>
        </w:rPr>
      </w:pPr>
    </w:p>
    <w:p w:rsidR="00F679D1" w:rsidRDefault="00F679D1" w:rsidP="00653B87">
      <w:pPr>
        <w:pStyle w:val="CCTextoIndep"/>
        <w:spacing w:after="0" w:line="288" w:lineRule="auto"/>
        <w:ind w:left="851"/>
        <w:rPr>
          <w:rFonts w:cs="Arial"/>
          <w:lang w:val="es-MX"/>
        </w:rPr>
      </w:pPr>
    </w:p>
    <w:p w:rsidR="00C0393E" w:rsidRPr="006109F2" w:rsidRDefault="00C0393E" w:rsidP="00295FBF">
      <w:pPr>
        <w:pStyle w:val="CCTextoIndep"/>
        <w:spacing w:after="0" w:line="288" w:lineRule="auto"/>
        <w:ind w:left="1134"/>
        <w:rPr>
          <w:rFonts w:cs="Arial"/>
          <w:lang w:val="es-MX"/>
        </w:rPr>
      </w:pPr>
    </w:p>
    <w:p w:rsidR="00FD1707" w:rsidRDefault="00C0393E" w:rsidP="00C0393E">
      <w:pPr>
        <w:pStyle w:val="CCTextoIndep"/>
        <w:spacing w:after="0" w:line="240" w:lineRule="auto"/>
        <w:ind w:left="567"/>
        <w:contextualSpacing/>
        <w:jc w:val="center"/>
        <w:rPr>
          <w:rFonts w:cs="Arial"/>
          <w:b/>
          <w:sz w:val="20"/>
          <w:szCs w:val="22"/>
          <w:lang w:val="es-ES_tradnl"/>
        </w:rPr>
      </w:pPr>
      <w:bookmarkStart w:id="62" w:name="_Toc418758108"/>
      <w:r w:rsidRPr="00C0393E">
        <w:rPr>
          <w:rFonts w:cs="Arial"/>
          <w:b/>
          <w:sz w:val="20"/>
          <w:szCs w:val="22"/>
          <w:lang w:val="es-ES_tradnl"/>
        </w:rPr>
        <w:lastRenderedPageBreak/>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 xml:space="preserve"> : </w:t>
      </w:r>
      <w:r w:rsidR="00876980" w:rsidRPr="006109F2">
        <w:rPr>
          <w:rFonts w:cs="Arial"/>
          <w:b/>
          <w:sz w:val="20"/>
          <w:szCs w:val="22"/>
          <w:lang w:val="es-ES_tradnl"/>
        </w:rPr>
        <w:t xml:space="preserve">Costos de Terreno </w:t>
      </w:r>
      <w:r w:rsidR="0052359A" w:rsidRPr="006109F2">
        <w:rPr>
          <w:rFonts w:cs="Arial"/>
          <w:b/>
          <w:sz w:val="20"/>
          <w:szCs w:val="22"/>
          <w:lang w:val="es-ES_tradnl"/>
        </w:rPr>
        <w:t>- D</w:t>
      </w:r>
      <w:r w:rsidR="00876980" w:rsidRPr="006109F2">
        <w:rPr>
          <w:rFonts w:cs="Arial"/>
          <w:b/>
          <w:sz w:val="20"/>
          <w:szCs w:val="22"/>
          <w:lang w:val="es-ES_tradnl"/>
        </w:rPr>
        <w:t>istrito de Chilca</w:t>
      </w:r>
      <w:bookmarkEnd w:id="62"/>
    </w:p>
    <w:p w:rsidR="002801D5" w:rsidRPr="006109F2" w:rsidRDefault="002801D5" w:rsidP="00C0393E">
      <w:pPr>
        <w:pStyle w:val="CCTextoIndep"/>
        <w:spacing w:after="0" w:line="288" w:lineRule="auto"/>
        <w:rPr>
          <w:rFonts w:cs="Arial"/>
          <w:b/>
          <w:sz w:val="20"/>
          <w:szCs w:val="22"/>
          <w:lang w:val="es-ES_tradnl"/>
        </w:rPr>
      </w:pPr>
    </w:p>
    <w:p w:rsidR="00876980" w:rsidRPr="006109F2" w:rsidRDefault="00876980" w:rsidP="00C0393E">
      <w:pPr>
        <w:pStyle w:val="CCTextoIndep"/>
        <w:spacing w:after="0" w:line="288" w:lineRule="auto"/>
        <w:ind w:left="851"/>
        <w:jc w:val="center"/>
        <w:rPr>
          <w:rFonts w:cs="Arial"/>
          <w:lang w:val="es-MX"/>
        </w:rPr>
      </w:pPr>
      <w:r w:rsidRPr="006109F2">
        <w:rPr>
          <w:rFonts w:cs="Arial"/>
          <w:noProof/>
          <w:lang w:val="es-PE" w:eastAsia="es-PE"/>
        </w:rPr>
        <w:drawing>
          <wp:inline distT="0" distB="0" distL="0" distR="0" wp14:anchorId="11B16E08" wp14:editId="5ED6DD0E">
            <wp:extent cx="5308046" cy="1704975"/>
            <wp:effectExtent l="0" t="0" r="6985" b="0"/>
            <wp:docPr id="5155" name="Imagen 5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06298" cy="1704413"/>
                    </a:xfrm>
                    <a:prstGeom prst="rect">
                      <a:avLst/>
                    </a:prstGeom>
                    <a:noFill/>
                    <a:ln>
                      <a:noFill/>
                    </a:ln>
                  </pic:spPr>
                </pic:pic>
              </a:graphicData>
            </a:graphic>
          </wp:inline>
        </w:drawing>
      </w:r>
    </w:p>
    <w:p w:rsidR="003239CA" w:rsidRPr="006109F2" w:rsidRDefault="003239CA" w:rsidP="00295FBF">
      <w:pPr>
        <w:pStyle w:val="CCTextoIndep"/>
        <w:spacing w:after="0" w:line="288" w:lineRule="auto"/>
        <w:ind w:left="499"/>
        <w:jc w:val="center"/>
        <w:rPr>
          <w:rFonts w:cs="Arial"/>
          <w:lang w:val="es-MX"/>
        </w:rPr>
      </w:pPr>
    </w:p>
    <w:p w:rsidR="00F679D1" w:rsidRDefault="00876980" w:rsidP="00653B87">
      <w:pPr>
        <w:pStyle w:val="CCTextoIndep"/>
        <w:spacing w:after="0" w:line="288" w:lineRule="auto"/>
        <w:ind w:left="851"/>
        <w:rPr>
          <w:rFonts w:cs="Arial"/>
          <w:lang w:val="es-MX"/>
        </w:rPr>
      </w:pPr>
      <w:r w:rsidRPr="006109F2">
        <w:rPr>
          <w:rFonts w:cs="Arial"/>
          <w:lang w:val="es-MX"/>
        </w:rPr>
        <w:t>Como se puede observar</w:t>
      </w:r>
      <w:r w:rsidR="00E16B71" w:rsidRPr="006109F2">
        <w:rPr>
          <w:rFonts w:cs="Arial"/>
          <w:lang w:val="es-MX"/>
        </w:rPr>
        <w:t>,</w:t>
      </w:r>
      <w:r w:rsidRPr="006109F2">
        <w:rPr>
          <w:rFonts w:cs="Arial"/>
          <w:lang w:val="es-MX"/>
        </w:rPr>
        <w:t xml:space="preserve"> </w:t>
      </w:r>
      <w:r w:rsidR="00E16B71" w:rsidRPr="006109F2">
        <w:rPr>
          <w:rFonts w:cs="Arial"/>
          <w:lang w:val="es-MX"/>
        </w:rPr>
        <w:t xml:space="preserve">los </w:t>
      </w:r>
      <w:r w:rsidRPr="006109F2">
        <w:rPr>
          <w:rFonts w:cs="Arial"/>
          <w:lang w:val="es-MX"/>
        </w:rPr>
        <w:t>precios de terreno varían desde los 50 US$/m</w:t>
      </w:r>
      <w:r w:rsidRPr="006109F2">
        <w:rPr>
          <w:rFonts w:cs="Arial"/>
          <w:vertAlign w:val="superscript"/>
          <w:lang w:val="es-MX"/>
        </w:rPr>
        <w:t>2</w:t>
      </w:r>
      <w:r w:rsidRPr="006109F2">
        <w:rPr>
          <w:rFonts w:cs="Arial"/>
          <w:lang w:val="es-MX"/>
        </w:rPr>
        <w:t xml:space="preserve"> hasta los 70 US$/m</w:t>
      </w:r>
      <w:r w:rsidRPr="006109F2">
        <w:rPr>
          <w:rFonts w:cs="Arial"/>
          <w:vertAlign w:val="superscript"/>
          <w:lang w:val="es-MX"/>
        </w:rPr>
        <w:t>2</w:t>
      </w:r>
      <w:r w:rsidRPr="006109F2">
        <w:rPr>
          <w:rFonts w:cs="Arial"/>
          <w:lang w:val="es-MX"/>
        </w:rPr>
        <w:t xml:space="preserve">, observándose que no se hay mucha diferencia con los precios mostrados </w:t>
      </w:r>
      <w:r w:rsidR="00E16B71" w:rsidRPr="006109F2">
        <w:rPr>
          <w:rFonts w:cs="Arial"/>
          <w:lang w:val="es-MX"/>
        </w:rPr>
        <w:t xml:space="preserve">en el reporte </w:t>
      </w:r>
      <w:r w:rsidR="00FD1707" w:rsidRPr="006109F2">
        <w:rPr>
          <w:rFonts w:cs="Arial"/>
          <w:lang w:val="es-MX"/>
        </w:rPr>
        <w:t>de</w:t>
      </w:r>
      <w:r w:rsidRPr="006109F2">
        <w:rPr>
          <w:rFonts w:cs="Arial"/>
          <w:lang w:val="es-MX"/>
        </w:rPr>
        <w:t xml:space="preserve"> la empresa </w:t>
      </w:r>
      <w:proofErr w:type="spellStart"/>
      <w:r w:rsidRPr="006109F2">
        <w:rPr>
          <w:rFonts w:cs="Arial"/>
          <w:lang w:val="es-MX"/>
        </w:rPr>
        <w:t>Colliers</w:t>
      </w:r>
      <w:proofErr w:type="spellEnd"/>
      <w:r w:rsidRPr="006109F2">
        <w:rPr>
          <w:rFonts w:cs="Arial"/>
          <w:lang w:val="es-MX"/>
        </w:rPr>
        <w:t xml:space="preserve"> Internacional</w:t>
      </w:r>
      <w:r w:rsidR="00FD1707" w:rsidRPr="006109F2">
        <w:rPr>
          <w:rFonts w:cs="Arial"/>
          <w:lang w:val="es-MX"/>
        </w:rPr>
        <w:t xml:space="preserve">. </w:t>
      </w:r>
    </w:p>
    <w:p w:rsidR="00F679D1" w:rsidRDefault="00F679D1" w:rsidP="00653B87">
      <w:pPr>
        <w:pStyle w:val="CCTextoIndep"/>
        <w:spacing w:after="0" w:line="288" w:lineRule="auto"/>
        <w:ind w:left="851"/>
        <w:rPr>
          <w:rFonts w:cs="Arial"/>
          <w:lang w:val="es-MX"/>
        </w:rPr>
      </w:pPr>
    </w:p>
    <w:p w:rsidR="00F679D1" w:rsidRDefault="00F679D1" w:rsidP="00653B87">
      <w:pPr>
        <w:pStyle w:val="CCTextoIndep"/>
        <w:spacing w:after="0" w:line="288" w:lineRule="auto"/>
        <w:ind w:left="851"/>
        <w:rPr>
          <w:rFonts w:cs="Arial"/>
          <w:lang w:val="es-MX"/>
        </w:rPr>
      </w:pPr>
      <w:r>
        <w:rPr>
          <w:rFonts w:cs="Arial"/>
          <w:lang w:val="es-MX"/>
        </w:rPr>
        <w:t xml:space="preserve">Dada la alta dispersión de los precios de terrenos en Lima, </w:t>
      </w:r>
      <w:r w:rsidR="00FD1707" w:rsidRPr="006109F2">
        <w:rPr>
          <w:rFonts w:cs="Arial"/>
          <w:lang w:val="es-MX"/>
        </w:rPr>
        <w:t>para</w:t>
      </w:r>
      <w:r w:rsidR="00C0393E">
        <w:rPr>
          <w:rFonts w:cs="Arial"/>
          <w:lang w:val="es-MX"/>
        </w:rPr>
        <w:t xml:space="preserve"> </w:t>
      </w:r>
      <w:r>
        <w:rPr>
          <w:rFonts w:cs="Arial"/>
          <w:lang w:val="es-MX"/>
        </w:rPr>
        <w:t xml:space="preserve">evaluar una propuesta de precios de terrenos que sea aplicable dentro del Proceso de Fijación </w:t>
      </w:r>
      <w:proofErr w:type="spellStart"/>
      <w:r>
        <w:rPr>
          <w:rFonts w:cs="Arial"/>
          <w:lang w:val="es-MX"/>
        </w:rPr>
        <w:t>Tarfaria</w:t>
      </w:r>
      <w:proofErr w:type="spellEnd"/>
      <w:r>
        <w:rPr>
          <w:rFonts w:cs="Arial"/>
          <w:lang w:val="es-MX"/>
        </w:rPr>
        <w:t xml:space="preserve">, se observa que el precio adoptado por la regulación corresponde a un valor bastante inferior, aún respecto del rango más bajo de precios como es el caso de la zona de Chilca, cuyo valor </w:t>
      </w:r>
      <w:r w:rsidR="006F05CC">
        <w:rPr>
          <w:rFonts w:cs="Arial"/>
          <w:lang w:val="es-MX"/>
        </w:rPr>
        <w:t xml:space="preserve">medio es </w:t>
      </w:r>
      <w:r>
        <w:rPr>
          <w:rFonts w:cs="Arial"/>
          <w:lang w:val="es-MX"/>
        </w:rPr>
        <w:t xml:space="preserve">de </w:t>
      </w:r>
      <w:r w:rsidR="006F05CC">
        <w:rPr>
          <w:rFonts w:cs="Arial"/>
          <w:lang w:val="es-MX"/>
        </w:rPr>
        <w:t>45</w:t>
      </w:r>
      <w:r>
        <w:rPr>
          <w:rFonts w:cs="Arial"/>
          <w:lang w:val="es-MX"/>
        </w:rPr>
        <w:t xml:space="preserve"> US$/m</w:t>
      </w:r>
      <w:r w:rsidRPr="00F679D1">
        <w:rPr>
          <w:rFonts w:cs="Arial"/>
          <w:vertAlign w:val="superscript"/>
          <w:lang w:val="es-MX"/>
        </w:rPr>
        <w:t>2</w:t>
      </w:r>
      <w:r w:rsidR="006F05CC">
        <w:rPr>
          <w:rFonts w:cs="Arial"/>
          <w:lang w:val="es-MX"/>
        </w:rPr>
        <w:t>, el mismo que a su vez lejos de</w:t>
      </w:r>
      <w:r>
        <w:rPr>
          <w:rFonts w:cs="Arial"/>
          <w:lang w:val="es-MX"/>
        </w:rPr>
        <w:t>l</w:t>
      </w:r>
      <w:r w:rsidR="006F05CC">
        <w:rPr>
          <w:rFonts w:cs="Arial"/>
          <w:lang w:val="es-MX"/>
        </w:rPr>
        <w:t xml:space="preserve"> valor mínimo de </w:t>
      </w:r>
      <w:r>
        <w:rPr>
          <w:rFonts w:cs="Arial"/>
          <w:lang w:val="es-MX"/>
        </w:rPr>
        <w:t xml:space="preserve">180 US$ </w:t>
      </w:r>
      <w:r w:rsidR="006F05CC">
        <w:rPr>
          <w:rFonts w:cs="Arial"/>
          <w:lang w:val="es-MX"/>
        </w:rPr>
        <w:t xml:space="preserve">correspondiente a </w:t>
      </w:r>
      <w:r>
        <w:rPr>
          <w:rFonts w:cs="Arial"/>
          <w:lang w:val="es-MX"/>
        </w:rPr>
        <w:t>la zona norte.</w:t>
      </w:r>
    </w:p>
    <w:p w:rsidR="00F679D1" w:rsidRDefault="00F679D1" w:rsidP="00653B87">
      <w:pPr>
        <w:pStyle w:val="CCTextoIndep"/>
        <w:spacing w:after="0" w:line="288" w:lineRule="auto"/>
        <w:ind w:left="851"/>
        <w:rPr>
          <w:rFonts w:cs="Arial"/>
          <w:lang w:val="es-MX"/>
        </w:rPr>
      </w:pPr>
    </w:p>
    <w:p w:rsidR="00892064" w:rsidRPr="006109F2" w:rsidRDefault="006F05CC" w:rsidP="00653B87">
      <w:pPr>
        <w:pStyle w:val="CCTextoIndep"/>
        <w:spacing w:after="0" w:line="288" w:lineRule="auto"/>
        <w:ind w:left="851"/>
        <w:rPr>
          <w:rFonts w:cs="Arial"/>
          <w:lang w:val="es-MX"/>
        </w:rPr>
      </w:pPr>
      <w:r>
        <w:rPr>
          <w:rFonts w:cs="Arial"/>
          <w:lang w:val="es-MX"/>
        </w:rPr>
        <w:t xml:space="preserve">En consecuencia, para efectos de adoptar un valor que pretende reflejar costo de terrenos para </w:t>
      </w:r>
      <w:r w:rsidR="00E16B71" w:rsidRPr="006109F2">
        <w:rPr>
          <w:rFonts w:cs="Arial"/>
          <w:lang w:val="es-MX"/>
        </w:rPr>
        <w:t xml:space="preserve">la unidad de punta y la unidad dual </w:t>
      </w:r>
      <w:r w:rsidR="00FD1707" w:rsidRPr="006109F2">
        <w:rPr>
          <w:rFonts w:cs="Arial"/>
          <w:lang w:val="es-MX"/>
        </w:rPr>
        <w:t xml:space="preserve">se </w:t>
      </w:r>
      <w:r w:rsidR="00E16B71" w:rsidRPr="006109F2">
        <w:rPr>
          <w:rFonts w:cs="Arial"/>
          <w:lang w:val="es-MX"/>
        </w:rPr>
        <w:t>considera</w:t>
      </w:r>
      <w:r w:rsidR="00C0393E">
        <w:rPr>
          <w:rFonts w:cs="Arial"/>
          <w:lang w:val="es-MX"/>
        </w:rPr>
        <w:t>rá</w:t>
      </w:r>
      <w:r w:rsidR="00E16B71" w:rsidRPr="006109F2">
        <w:rPr>
          <w:rFonts w:cs="Arial"/>
          <w:lang w:val="es-MX"/>
        </w:rPr>
        <w:t xml:space="preserve"> </w:t>
      </w:r>
      <w:r w:rsidR="00FD1707" w:rsidRPr="006109F2">
        <w:rPr>
          <w:rFonts w:cs="Arial"/>
          <w:lang w:val="es-MX"/>
        </w:rPr>
        <w:t xml:space="preserve">un precio de terreno de </w:t>
      </w:r>
      <w:r w:rsidR="0033026D">
        <w:rPr>
          <w:rFonts w:cs="Arial"/>
          <w:lang w:val="es-MX"/>
        </w:rPr>
        <w:t>60,</w:t>
      </w:r>
      <w:r w:rsidR="00C0393E">
        <w:rPr>
          <w:rFonts w:cs="Arial"/>
          <w:lang w:val="es-MX"/>
        </w:rPr>
        <w:t>0</w:t>
      </w:r>
      <w:r w:rsidR="00FD1707" w:rsidRPr="006109F2">
        <w:rPr>
          <w:rFonts w:cs="Arial"/>
          <w:lang w:val="es-MX"/>
        </w:rPr>
        <w:t xml:space="preserve"> US$/m</w:t>
      </w:r>
      <w:r w:rsidR="00FD1707" w:rsidRPr="006109F2">
        <w:rPr>
          <w:rFonts w:cs="Arial"/>
          <w:vertAlign w:val="superscript"/>
          <w:lang w:val="es-MX"/>
        </w:rPr>
        <w:t>2</w:t>
      </w:r>
      <w:r>
        <w:rPr>
          <w:rFonts w:cs="Arial"/>
          <w:lang w:val="es-MX"/>
        </w:rPr>
        <w:t>, valor considerado como razonables para efectos ser considerado en el cálculo del costo de inversión de la central termoeléctrica.</w:t>
      </w:r>
    </w:p>
    <w:p w:rsidR="00FD1707" w:rsidRPr="006109F2" w:rsidRDefault="00FD1707" w:rsidP="00653B87">
      <w:pPr>
        <w:pStyle w:val="CCTextoIndep"/>
        <w:spacing w:after="0" w:line="288" w:lineRule="auto"/>
        <w:ind w:left="851"/>
        <w:rPr>
          <w:rFonts w:cs="Arial"/>
          <w:lang w:val="es-MX"/>
        </w:rPr>
      </w:pPr>
    </w:p>
    <w:p w:rsidR="00FD1707" w:rsidRPr="006109F2" w:rsidRDefault="00FD1707" w:rsidP="00653B87">
      <w:pPr>
        <w:pStyle w:val="CCTextoIndep"/>
        <w:spacing w:after="0" w:line="288" w:lineRule="auto"/>
        <w:ind w:left="851"/>
        <w:rPr>
          <w:rFonts w:cs="Arial"/>
          <w:lang w:val="es-MX"/>
        </w:rPr>
      </w:pPr>
      <w:r w:rsidRPr="006109F2">
        <w:rPr>
          <w:rFonts w:cs="Arial"/>
          <w:lang w:val="es-MX"/>
        </w:rPr>
        <w:t xml:space="preserve">En </w:t>
      </w:r>
      <w:r w:rsidR="006F05CC">
        <w:rPr>
          <w:rFonts w:cs="Arial"/>
          <w:lang w:val="es-MX"/>
        </w:rPr>
        <w:t xml:space="preserve">comparación con lo ya anotado, en </w:t>
      </w:r>
      <w:r w:rsidRPr="006109F2">
        <w:rPr>
          <w:rFonts w:cs="Arial"/>
          <w:lang w:val="es-MX"/>
        </w:rPr>
        <w:t xml:space="preserve">el siguiente cuadro se muestra el costo de adquisición de terrenos </w:t>
      </w:r>
      <w:r w:rsidR="0039123E" w:rsidRPr="006109F2">
        <w:rPr>
          <w:rFonts w:cs="Arial"/>
          <w:lang w:val="es-MX"/>
        </w:rPr>
        <w:t xml:space="preserve">considerado </w:t>
      </w:r>
      <w:r w:rsidR="003239CA" w:rsidRPr="006109F2">
        <w:rPr>
          <w:rFonts w:cs="Arial"/>
          <w:lang w:val="es-MX"/>
        </w:rPr>
        <w:t>por OSINERMING</w:t>
      </w:r>
      <w:r w:rsidR="0039123E" w:rsidRPr="006109F2">
        <w:rPr>
          <w:rFonts w:cs="Arial"/>
          <w:lang w:val="es-MX"/>
        </w:rPr>
        <w:t xml:space="preserve"> para la Fijación de las Tarifas de Potencia.</w:t>
      </w:r>
    </w:p>
    <w:p w:rsidR="00653B87" w:rsidRPr="006109F2" w:rsidRDefault="00653B87" w:rsidP="00295FBF">
      <w:pPr>
        <w:pStyle w:val="CCTextoIndep"/>
        <w:spacing w:after="0" w:line="288" w:lineRule="auto"/>
        <w:ind w:left="499"/>
        <w:rPr>
          <w:rFonts w:cs="Arial"/>
          <w:lang w:val="es-MX"/>
        </w:rPr>
      </w:pPr>
    </w:p>
    <w:p w:rsidR="00FD1707" w:rsidRPr="006109F2" w:rsidRDefault="0067365B" w:rsidP="0067365B">
      <w:pPr>
        <w:pStyle w:val="CCTextoIndep"/>
        <w:spacing w:after="0" w:line="240" w:lineRule="auto"/>
        <w:ind w:left="567"/>
        <w:contextualSpacing/>
        <w:jc w:val="center"/>
        <w:rPr>
          <w:rFonts w:cs="Arial"/>
          <w:b/>
          <w:sz w:val="20"/>
          <w:szCs w:val="22"/>
          <w:lang w:val="es-ES_tradnl"/>
        </w:rPr>
      </w:pPr>
      <w:bookmarkStart w:id="63" w:name="_Toc418758109"/>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1273D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1273DB">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 xml:space="preserve"> : </w:t>
      </w:r>
      <w:r w:rsidR="00FD1707" w:rsidRPr="006109F2">
        <w:rPr>
          <w:rFonts w:cs="Arial"/>
          <w:b/>
          <w:sz w:val="20"/>
          <w:szCs w:val="22"/>
          <w:lang w:val="es-ES_tradnl"/>
        </w:rPr>
        <w:t xml:space="preserve">Costos de Adquisición de Terrenos </w:t>
      </w:r>
      <w:r w:rsidR="002801D5" w:rsidRPr="006109F2">
        <w:rPr>
          <w:rFonts w:cs="Arial"/>
          <w:b/>
          <w:sz w:val="20"/>
          <w:szCs w:val="22"/>
          <w:lang w:val="es-ES_tradnl"/>
        </w:rPr>
        <w:t>empleado para el cálculo PBP</w:t>
      </w:r>
      <w:bookmarkEnd w:id="63"/>
    </w:p>
    <w:p w:rsidR="00FD1707" w:rsidRPr="006109F2" w:rsidRDefault="00FD1707" w:rsidP="00295FBF">
      <w:pPr>
        <w:pStyle w:val="CCTextoIndep"/>
        <w:spacing w:after="0" w:line="288" w:lineRule="auto"/>
        <w:ind w:left="499"/>
        <w:jc w:val="center"/>
        <w:rPr>
          <w:rFonts w:cs="Arial"/>
          <w:sz w:val="20"/>
          <w:szCs w:val="22"/>
          <w:lang w:val="es-ES_tradnl"/>
        </w:rPr>
      </w:pPr>
    </w:p>
    <w:p w:rsidR="00FD1707" w:rsidRPr="006109F2" w:rsidRDefault="00FD1707" w:rsidP="00295FBF">
      <w:pPr>
        <w:pStyle w:val="CCTextoIndep"/>
        <w:spacing w:after="0" w:line="288" w:lineRule="auto"/>
        <w:ind w:left="1134"/>
        <w:jc w:val="center"/>
        <w:rPr>
          <w:rFonts w:cs="Arial"/>
          <w:sz w:val="20"/>
          <w:szCs w:val="22"/>
          <w:lang w:val="es-ES_tradnl"/>
        </w:rPr>
      </w:pPr>
      <w:r w:rsidRPr="006109F2">
        <w:rPr>
          <w:rFonts w:cs="Arial"/>
          <w:noProof/>
          <w:lang w:val="es-PE" w:eastAsia="es-PE"/>
        </w:rPr>
        <w:drawing>
          <wp:inline distT="0" distB="0" distL="0" distR="0" wp14:anchorId="73EB4C1B" wp14:editId="24D3A8D6">
            <wp:extent cx="3862702" cy="1145433"/>
            <wp:effectExtent l="0" t="0" r="5080" b="0"/>
            <wp:docPr id="5161" name="Imagen 5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66981" cy="1146702"/>
                    </a:xfrm>
                    <a:prstGeom prst="rect">
                      <a:avLst/>
                    </a:prstGeom>
                    <a:noFill/>
                    <a:ln>
                      <a:noFill/>
                    </a:ln>
                  </pic:spPr>
                </pic:pic>
              </a:graphicData>
            </a:graphic>
          </wp:inline>
        </w:drawing>
      </w:r>
    </w:p>
    <w:p w:rsidR="00FD1707" w:rsidRPr="006109F2" w:rsidRDefault="0039123E" w:rsidP="00295FBF">
      <w:pPr>
        <w:pStyle w:val="CCTextoIndep"/>
        <w:spacing w:after="0" w:line="288" w:lineRule="auto"/>
        <w:ind w:left="2118"/>
        <w:rPr>
          <w:rFonts w:cs="Arial"/>
          <w:sz w:val="18"/>
          <w:lang w:val="es-MX"/>
        </w:rPr>
      </w:pPr>
      <w:r w:rsidRPr="006109F2">
        <w:rPr>
          <w:rFonts w:cs="Arial"/>
          <w:sz w:val="18"/>
          <w:lang w:val="es-MX"/>
        </w:rPr>
        <w:t>Fuente: OSINERGMIN – Resolución FITA 2015-2016</w:t>
      </w:r>
    </w:p>
    <w:p w:rsidR="0039123E" w:rsidRPr="006109F2" w:rsidRDefault="0039123E" w:rsidP="00295FBF">
      <w:pPr>
        <w:pStyle w:val="CCTextoIndep"/>
        <w:spacing w:after="0" w:line="288" w:lineRule="auto"/>
        <w:ind w:left="1134"/>
        <w:rPr>
          <w:rFonts w:cs="Arial"/>
          <w:lang w:val="es-MX"/>
        </w:rPr>
      </w:pPr>
    </w:p>
    <w:p w:rsidR="00892064" w:rsidRPr="006109F2" w:rsidRDefault="00FD1707" w:rsidP="00653B87">
      <w:pPr>
        <w:pStyle w:val="CCTextoIndep"/>
        <w:spacing w:after="0" w:line="288" w:lineRule="auto"/>
        <w:ind w:left="851"/>
        <w:rPr>
          <w:rFonts w:cs="Arial"/>
          <w:lang w:val="es-MX"/>
        </w:rPr>
      </w:pPr>
      <w:r w:rsidRPr="006109F2">
        <w:rPr>
          <w:rFonts w:cs="Arial"/>
          <w:lang w:val="es-MX"/>
        </w:rPr>
        <w:t xml:space="preserve">Como se puede observar del cuadro anterior, el costo de adquisición de terreno </w:t>
      </w:r>
      <w:r w:rsidR="003239CA" w:rsidRPr="006109F2">
        <w:rPr>
          <w:rFonts w:cs="Arial"/>
          <w:lang w:val="es-MX"/>
        </w:rPr>
        <w:t xml:space="preserve">(Central + Subestación) </w:t>
      </w:r>
      <w:r w:rsidRPr="006109F2">
        <w:rPr>
          <w:rFonts w:cs="Arial"/>
          <w:lang w:val="es-MX"/>
        </w:rPr>
        <w:t>em</w:t>
      </w:r>
      <w:r w:rsidR="00FF6752">
        <w:rPr>
          <w:rFonts w:cs="Arial"/>
          <w:lang w:val="es-MX"/>
        </w:rPr>
        <w:t>pleado por OSINERMING es de 295,</w:t>
      </w:r>
      <w:r w:rsidRPr="006109F2">
        <w:rPr>
          <w:rFonts w:cs="Arial"/>
          <w:lang w:val="es-MX"/>
        </w:rPr>
        <w:t>06 mil US$ que repr</w:t>
      </w:r>
      <w:r w:rsidR="0033026D">
        <w:rPr>
          <w:rFonts w:cs="Arial"/>
          <w:lang w:val="es-MX"/>
        </w:rPr>
        <w:t>esenta un precio unitario de 21,</w:t>
      </w:r>
      <w:r w:rsidRPr="006109F2">
        <w:rPr>
          <w:rFonts w:cs="Arial"/>
          <w:lang w:val="es-MX"/>
        </w:rPr>
        <w:t>08 US$/m</w:t>
      </w:r>
      <w:r w:rsidRPr="006109F2">
        <w:rPr>
          <w:rFonts w:cs="Arial"/>
          <w:vertAlign w:val="superscript"/>
          <w:lang w:val="es-MX"/>
        </w:rPr>
        <w:t>2</w:t>
      </w:r>
      <w:r w:rsidRPr="006109F2">
        <w:rPr>
          <w:rFonts w:cs="Arial"/>
          <w:lang w:val="es-MX"/>
        </w:rPr>
        <w:t xml:space="preserve">, valor que se encuentra por debajo </w:t>
      </w:r>
      <w:r w:rsidR="00E16B71" w:rsidRPr="006109F2">
        <w:rPr>
          <w:rFonts w:cs="Arial"/>
          <w:lang w:val="es-MX"/>
        </w:rPr>
        <w:t xml:space="preserve">de las condiciones reales de mercado, </w:t>
      </w:r>
      <w:r w:rsidRPr="006109F2">
        <w:rPr>
          <w:rFonts w:cs="Arial"/>
          <w:lang w:val="es-MX"/>
        </w:rPr>
        <w:t>es decir el costo de</w:t>
      </w:r>
      <w:r w:rsidR="001801C2" w:rsidRPr="006109F2">
        <w:rPr>
          <w:rFonts w:cs="Arial"/>
          <w:lang w:val="es-MX"/>
        </w:rPr>
        <w:t>l</w:t>
      </w:r>
      <w:r w:rsidRPr="006109F2">
        <w:rPr>
          <w:rFonts w:cs="Arial"/>
          <w:lang w:val="es-MX"/>
        </w:rPr>
        <w:t xml:space="preserve"> terreno se encuentra subvaluado.</w:t>
      </w:r>
    </w:p>
    <w:p w:rsidR="00FD1707" w:rsidRPr="006109F2" w:rsidRDefault="00FD1707" w:rsidP="00653B87">
      <w:pPr>
        <w:pStyle w:val="CCTextoIndep"/>
        <w:spacing w:after="0" w:line="288" w:lineRule="auto"/>
        <w:ind w:left="851"/>
        <w:rPr>
          <w:rFonts w:cs="Arial"/>
          <w:lang w:val="es-MX"/>
        </w:rPr>
      </w:pPr>
    </w:p>
    <w:p w:rsidR="00FD1707" w:rsidRPr="006109F2" w:rsidRDefault="00FD1707" w:rsidP="00653B87">
      <w:pPr>
        <w:pStyle w:val="CCTextoIndep"/>
        <w:spacing w:after="0" w:line="288" w:lineRule="auto"/>
        <w:ind w:left="851"/>
        <w:contextualSpacing/>
        <w:rPr>
          <w:rFonts w:cs="Arial"/>
          <w:lang w:val="es-MX"/>
        </w:rPr>
      </w:pPr>
      <w:r w:rsidRPr="006109F2">
        <w:rPr>
          <w:rFonts w:cs="Arial"/>
          <w:lang w:val="es-MX"/>
        </w:rPr>
        <w:t xml:space="preserve">Por lo anterior, </w:t>
      </w:r>
      <w:r w:rsidR="00C32DAE" w:rsidRPr="006109F2">
        <w:rPr>
          <w:rFonts w:cs="Arial"/>
          <w:lang w:val="es-MX"/>
        </w:rPr>
        <w:t xml:space="preserve">con las premisas de sustento que anteceden </w:t>
      </w:r>
      <w:r w:rsidRPr="006109F2">
        <w:rPr>
          <w:rFonts w:cs="Arial"/>
          <w:lang w:val="es-MX"/>
        </w:rPr>
        <w:t xml:space="preserve">se </w:t>
      </w:r>
      <w:r w:rsidR="006F05CC">
        <w:rPr>
          <w:rFonts w:cs="Arial"/>
          <w:lang w:val="es-MX"/>
        </w:rPr>
        <w:t>plantea actualizar</w:t>
      </w:r>
      <w:r w:rsidRPr="006109F2">
        <w:rPr>
          <w:rFonts w:cs="Arial"/>
          <w:lang w:val="es-MX"/>
        </w:rPr>
        <w:t xml:space="preserve"> dicho valor proponiéndose </w:t>
      </w:r>
      <w:r w:rsidR="00E16B71" w:rsidRPr="006109F2">
        <w:rPr>
          <w:rFonts w:cs="Arial"/>
          <w:lang w:val="es-MX"/>
        </w:rPr>
        <w:t>calcularlo</w:t>
      </w:r>
      <w:r w:rsidRPr="006109F2">
        <w:rPr>
          <w:rFonts w:cs="Arial"/>
          <w:lang w:val="es-MX"/>
        </w:rPr>
        <w:t xml:space="preserve"> en base al precio de </w:t>
      </w:r>
      <w:r w:rsidR="0067365B">
        <w:rPr>
          <w:rFonts w:cs="Arial"/>
          <w:lang w:val="es-MX"/>
        </w:rPr>
        <w:t>60</w:t>
      </w:r>
      <w:r w:rsidR="0033026D">
        <w:rPr>
          <w:rFonts w:cs="Arial"/>
          <w:lang w:val="es-MX"/>
        </w:rPr>
        <w:t>,</w:t>
      </w:r>
      <w:r w:rsidRPr="006109F2">
        <w:rPr>
          <w:rFonts w:cs="Arial"/>
          <w:lang w:val="es-MX"/>
        </w:rPr>
        <w:t>00 US$/m</w:t>
      </w:r>
      <w:r w:rsidRPr="006109F2">
        <w:rPr>
          <w:rFonts w:cs="Arial"/>
          <w:vertAlign w:val="superscript"/>
          <w:lang w:val="es-MX"/>
        </w:rPr>
        <w:t>2</w:t>
      </w:r>
      <w:r w:rsidRPr="006109F2">
        <w:rPr>
          <w:rFonts w:cs="Arial"/>
          <w:lang w:val="es-MX"/>
        </w:rPr>
        <w:t>, como se puede observar en el siguiente cuadro:</w:t>
      </w:r>
    </w:p>
    <w:p w:rsidR="00892064" w:rsidRDefault="00892064" w:rsidP="00295FBF">
      <w:pPr>
        <w:pStyle w:val="CCTextoIndep"/>
        <w:spacing w:after="0" w:line="288" w:lineRule="auto"/>
        <w:ind w:left="499"/>
        <w:contextualSpacing/>
        <w:rPr>
          <w:rFonts w:cs="Arial"/>
          <w:lang w:val="es-MX"/>
        </w:rPr>
      </w:pPr>
    </w:p>
    <w:p w:rsidR="00FD1707" w:rsidRPr="006109F2" w:rsidRDefault="0067365B" w:rsidP="0067365B">
      <w:pPr>
        <w:pStyle w:val="CCTextoIndep"/>
        <w:spacing w:after="0" w:line="240" w:lineRule="auto"/>
        <w:ind w:left="567"/>
        <w:contextualSpacing/>
        <w:jc w:val="center"/>
        <w:rPr>
          <w:rFonts w:cs="Arial"/>
          <w:b/>
          <w:sz w:val="20"/>
          <w:szCs w:val="22"/>
          <w:lang w:val="es-ES_tradnl"/>
        </w:rPr>
      </w:pPr>
      <w:bookmarkStart w:id="64" w:name="_Toc418758110"/>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1273D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1273DB">
        <w:rPr>
          <w:rFonts w:cs="Arial"/>
          <w:b/>
          <w:noProof/>
          <w:sz w:val="20"/>
          <w:szCs w:val="22"/>
          <w:lang w:val="es-ES_tradnl"/>
        </w:rPr>
        <w:t>6</w:t>
      </w:r>
      <w:r w:rsidRPr="00C0393E">
        <w:rPr>
          <w:rFonts w:cs="Arial"/>
          <w:b/>
          <w:sz w:val="20"/>
          <w:szCs w:val="22"/>
          <w:lang w:val="es-ES_tradnl"/>
        </w:rPr>
        <w:fldChar w:fldCharType="end"/>
      </w:r>
      <w:r w:rsidRPr="00C0393E">
        <w:rPr>
          <w:rFonts w:cs="Arial"/>
          <w:b/>
          <w:sz w:val="20"/>
          <w:szCs w:val="22"/>
          <w:lang w:val="es-ES_tradnl"/>
        </w:rPr>
        <w:t xml:space="preserve"> : </w:t>
      </w:r>
      <w:r w:rsidR="00FD1707" w:rsidRPr="006109F2">
        <w:rPr>
          <w:rFonts w:cs="Arial"/>
          <w:b/>
          <w:sz w:val="20"/>
          <w:szCs w:val="22"/>
          <w:lang w:val="es-ES_tradnl"/>
        </w:rPr>
        <w:t>Costos de Adquisición de Terrenos Propuesto</w:t>
      </w:r>
      <w:bookmarkEnd w:id="64"/>
      <w:r w:rsidR="00FD1707" w:rsidRPr="006109F2">
        <w:rPr>
          <w:rFonts w:cs="Arial"/>
          <w:b/>
          <w:sz w:val="20"/>
          <w:szCs w:val="22"/>
          <w:lang w:val="es-ES_tradnl"/>
        </w:rPr>
        <w:t xml:space="preserve"> </w:t>
      </w:r>
    </w:p>
    <w:p w:rsidR="00FD1707" w:rsidRPr="006109F2" w:rsidRDefault="00FD1707" w:rsidP="00295FBF">
      <w:pPr>
        <w:pStyle w:val="CCTextoIndep"/>
        <w:spacing w:after="0" w:line="288" w:lineRule="auto"/>
        <w:ind w:left="499"/>
        <w:contextualSpacing/>
        <w:rPr>
          <w:rFonts w:cs="Arial"/>
          <w:lang w:val="es-ES_tradnl"/>
        </w:rPr>
      </w:pPr>
    </w:p>
    <w:p w:rsidR="00892064" w:rsidRPr="006109F2" w:rsidRDefault="007C589F" w:rsidP="00295FBF">
      <w:pPr>
        <w:pStyle w:val="CCTextoIndep"/>
        <w:spacing w:after="0" w:line="288" w:lineRule="auto"/>
        <w:ind w:left="499"/>
        <w:contextualSpacing/>
        <w:jc w:val="center"/>
        <w:rPr>
          <w:rFonts w:cs="Arial"/>
          <w:lang w:val="es-MX"/>
        </w:rPr>
      </w:pPr>
      <w:r w:rsidRPr="007C589F">
        <w:rPr>
          <w:noProof/>
          <w:lang w:val="es-PE" w:eastAsia="es-PE"/>
        </w:rPr>
        <w:drawing>
          <wp:inline distT="0" distB="0" distL="0" distR="0" wp14:anchorId="6700EB56" wp14:editId="29513B07">
            <wp:extent cx="4295775" cy="1114425"/>
            <wp:effectExtent l="0" t="0" r="9525" b="952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95775" cy="1114425"/>
                    </a:xfrm>
                    <a:prstGeom prst="rect">
                      <a:avLst/>
                    </a:prstGeom>
                    <a:noFill/>
                    <a:ln>
                      <a:noFill/>
                    </a:ln>
                  </pic:spPr>
                </pic:pic>
              </a:graphicData>
            </a:graphic>
          </wp:inline>
        </w:drawing>
      </w:r>
    </w:p>
    <w:p w:rsidR="00FD1707" w:rsidRPr="006109F2" w:rsidRDefault="00FD1707" w:rsidP="00295FBF">
      <w:pPr>
        <w:pStyle w:val="CCTextoIndep"/>
        <w:spacing w:after="0" w:line="288" w:lineRule="auto"/>
        <w:ind w:left="499"/>
        <w:contextualSpacing/>
        <w:jc w:val="center"/>
        <w:rPr>
          <w:rFonts w:cs="Arial"/>
          <w:lang w:val="es-MX"/>
        </w:rPr>
      </w:pPr>
    </w:p>
    <w:p w:rsidR="00906145" w:rsidRDefault="00C32DAE" w:rsidP="00653B87">
      <w:pPr>
        <w:pStyle w:val="CCTextoIndep"/>
        <w:spacing w:after="0" w:line="288" w:lineRule="auto"/>
        <w:ind w:left="851"/>
        <w:contextualSpacing/>
        <w:rPr>
          <w:rFonts w:cs="Arial"/>
          <w:lang w:val="es-MX"/>
        </w:rPr>
      </w:pPr>
      <w:r w:rsidRPr="006109F2">
        <w:rPr>
          <w:rFonts w:cs="Arial"/>
          <w:lang w:val="es-MX"/>
        </w:rPr>
        <w:t xml:space="preserve">Con ello el precio de mercado que correspondería aplicar </w:t>
      </w:r>
      <w:r w:rsidR="00FD1707" w:rsidRPr="006109F2">
        <w:rPr>
          <w:rFonts w:cs="Arial"/>
          <w:lang w:val="es-MX"/>
        </w:rPr>
        <w:t xml:space="preserve">para </w:t>
      </w:r>
      <w:r w:rsidRPr="006109F2">
        <w:rPr>
          <w:rFonts w:cs="Arial"/>
          <w:lang w:val="es-MX"/>
        </w:rPr>
        <w:t>calcular el precio de la</w:t>
      </w:r>
      <w:r w:rsidR="00FD1707" w:rsidRPr="006109F2">
        <w:rPr>
          <w:rFonts w:cs="Arial"/>
          <w:lang w:val="es-MX"/>
        </w:rPr>
        <w:t xml:space="preserve"> Central de Punta ascendería a </w:t>
      </w:r>
      <w:r w:rsidR="007C589F">
        <w:rPr>
          <w:rFonts w:cs="Arial"/>
          <w:lang w:val="es-MX"/>
        </w:rPr>
        <w:t>840</w:t>
      </w:r>
      <w:r w:rsidR="00FD1707" w:rsidRPr="006109F2">
        <w:rPr>
          <w:rFonts w:cs="Arial"/>
          <w:lang w:val="es-MX"/>
        </w:rPr>
        <w:t xml:space="preserve"> mil US$</w:t>
      </w:r>
      <w:r w:rsidRPr="006109F2">
        <w:rPr>
          <w:rFonts w:cs="Arial"/>
          <w:lang w:val="es-MX"/>
        </w:rPr>
        <w:t>, valor que será aplicado en el presente informe para la propuesta de cambio en la Fijación Tarifaria</w:t>
      </w:r>
      <w:r w:rsidR="00FE001A" w:rsidRPr="006109F2">
        <w:rPr>
          <w:rFonts w:cs="Arial"/>
          <w:lang w:val="es-MX"/>
        </w:rPr>
        <w:t>.</w:t>
      </w:r>
    </w:p>
    <w:p w:rsidR="006F05CC" w:rsidRPr="001273DB" w:rsidRDefault="006F05CC" w:rsidP="00653B87">
      <w:pPr>
        <w:pStyle w:val="CCTextoIndep"/>
        <w:spacing w:after="0" w:line="288" w:lineRule="auto"/>
        <w:ind w:left="851"/>
        <w:contextualSpacing/>
        <w:rPr>
          <w:rFonts w:cs="Arial"/>
          <w:lang w:val="es-MX"/>
        </w:rPr>
      </w:pPr>
    </w:p>
    <w:p w:rsidR="00906145" w:rsidRPr="001273DB" w:rsidRDefault="002D1663" w:rsidP="001273DB">
      <w:pPr>
        <w:pStyle w:val="Ttulo3"/>
        <w:rPr>
          <w:lang w:val="es-ES" w:eastAsia="es-PE"/>
        </w:rPr>
      </w:pPr>
      <w:bookmarkStart w:id="65" w:name="_Toc418758092"/>
      <w:r w:rsidRPr="001273DB">
        <w:rPr>
          <w:lang w:val="es-ES" w:eastAsia="es-PE"/>
        </w:rPr>
        <w:t>Costo de Seguros de Activos</w:t>
      </w:r>
      <w:bookmarkEnd w:id="65"/>
    </w:p>
    <w:p w:rsidR="00906145" w:rsidRPr="006109F2" w:rsidRDefault="00906145" w:rsidP="00906145">
      <w:pPr>
        <w:pStyle w:val="CCTextoIndep"/>
        <w:spacing w:after="0" w:line="240" w:lineRule="auto"/>
        <w:contextualSpacing/>
        <w:rPr>
          <w:rFonts w:cs="Arial"/>
          <w:lang w:val="es-PE"/>
        </w:rPr>
      </w:pPr>
    </w:p>
    <w:p w:rsidR="00C32DAE" w:rsidRPr="006109F2" w:rsidRDefault="00906145" w:rsidP="00653B87">
      <w:pPr>
        <w:pStyle w:val="CCTextoIndep"/>
        <w:spacing w:after="0" w:line="271" w:lineRule="auto"/>
        <w:ind w:left="851"/>
        <w:contextualSpacing/>
        <w:rPr>
          <w:rFonts w:cs="Arial"/>
          <w:lang w:val="es-MX"/>
        </w:rPr>
      </w:pPr>
      <w:r w:rsidRPr="006109F2">
        <w:rPr>
          <w:rFonts w:cs="Arial"/>
          <w:lang w:val="es-MX"/>
        </w:rPr>
        <w:t xml:space="preserve">Respecto al Costo de Seguros de Activos aplicado a la planta, se puede observar </w:t>
      </w:r>
      <w:r w:rsidR="00C32DAE" w:rsidRPr="006109F2">
        <w:rPr>
          <w:rFonts w:cs="Arial"/>
          <w:lang w:val="es-MX"/>
        </w:rPr>
        <w:t xml:space="preserve">que el ratio de 1,68% obtenido de las referencias de las empresas </w:t>
      </w:r>
      <w:proofErr w:type="spellStart"/>
      <w:r w:rsidR="00C32DAE" w:rsidRPr="006109F2">
        <w:rPr>
          <w:rFonts w:cs="Arial"/>
          <w:lang w:val="es-MX"/>
        </w:rPr>
        <w:t>Edegel</w:t>
      </w:r>
      <w:proofErr w:type="spellEnd"/>
      <w:r w:rsidR="00C32DAE" w:rsidRPr="006109F2">
        <w:rPr>
          <w:rFonts w:cs="Arial"/>
          <w:lang w:val="es-MX"/>
        </w:rPr>
        <w:t xml:space="preserve"> y </w:t>
      </w:r>
      <w:proofErr w:type="spellStart"/>
      <w:r w:rsidR="00C32DAE" w:rsidRPr="006109F2">
        <w:rPr>
          <w:rFonts w:cs="Arial"/>
          <w:lang w:val="es-MX"/>
        </w:rPr>
        <w:t>Kallpa</w:t>
      </w:r>
      <w:proofErr w:type="spellEnd"/>
      <w:r w:rsidR="00C32DAE" w:rsidRPr="006109F2">
        <w:rPr>
          <w:rFonts w:cs="Arial"/>
          <w:lang w:val="es-MX"/>
        </w:rPr>
        <w:t xml:space="preserve"> sólo </w:t>
      </w:r>
      <w:r w:rsidRPr="006109F2">
        <w:rPr>
          <w:rFonts w:cs="Arial"/>
          <w:lang w:val="es-MX"/>
        </w:rPr>
        <w:t xml:space="preserve">está aplicado al Turbogenerador, </w:t>
      </w:r>
      <w:r w:rsidR="002801D5" w:rsidRPr="006109F2">
        <w:rPr>
          <w:rFonts w:cs="Arial"/>
          <w:lang w:val="es-MX"/>
        </w:rPr>
        <w:t>obteniéndose</w:t>
      </w:r>
      <w:r w:rsidR="00FF6752">
        <w:rPr>
          <w:rFonts w:cs="Arial"/>
          <w:lang w:val="es-MX"/>
        </w:rPr>
        <w:t xml:space="preserve"> un costo de Seguros de 725,</w:t>
      </w:r>
      <w:r w:rsidRPr="006109F2">
        <w:rPr>
          <w:rFonts w:cs="Arial"/>
          <w:lang w:val="es-MX"/>
        </w:rPr>
        <w:t xml:space="preserve">53 mil USS$. </w:t>
      </w:r>
    </w:p>
    <w:p w:rsidR="00C32DAE" w:rsidRDefault="00C32DAE" w:rsidP="00653B87">
      <w:pPr>
        <w:pStyle w:val="CCTextoIndep"/>
        <w:spacing w:after="0" w:line="271" w:lineRule="auto"/>
        <w:ind w:left="851"/>
        <w:contextualSpacing/>
        <w:rPr>
          <w:rFonts w:cs="Arial"/>
          <w:lang w:val="es-MX"/>
        </w:rPr>
      </w:pPr>
    </w:p>
    <w:p w:rsidR="00C32DAE" w:rsidRPr="006109F2" w:rsidRDefault="00C32DAE" w:rsidP="00653B87">
      <w:pPr>
        <w:pStyle w:val="CCTextoIndep"/>
        <w:spacing w:after="0" w:line="271" w:lineRule="auto"/>
        <w:ind w:left="851"/>
        <w:contextualSpacing/>
        <w:rPr>
          <w:rFonts w:cs="Arial"/>
          <w:lang w:val="es-MX"/>
        </w:rPr>
      </w:pPr>
      <w:r w:rsidRPr="006109F2">
        <w:rPr>
          <w:rFonts w:cs="Arial"/>
          <w:lang w:val="es-MX"/>
        </w:rPr>
        <w:t xml:space="preserve">Es de precisar que siendo una instalación de infraestructura del sector eléctrico, el mismo que es intensivo en inversión y además está expuesto a los riesgos propios de este sector, es práctica usual y lo recomendable que se aseguren todos los activos que conforman la central de generación, independiente de la tecnología de generación utilizada. </w:t>
      </w:r>
    </w:p>
    <w:p w:rsidR="00C32DAE" w:rsidRPr="006109F2" w:rsidRDefault="00C32DAE" w:rsidP="00653B87">
      <w:pPr>
        <w:pStyle w:val="CCTextoIndep"/>
        <w:spacing w:after="0" w:line="271" w:lineRule="auto"/>
        <w:ind w:left="851"/>
        <w:contextualSpacing/>
        <w:rPr>
          <w:rFonts w:cs="Arial"/>
          <w:lang w:val="es-MX"/>
        </w:rPr>
      </w:pPr>
    </w:p>
    <w:p w:rsidR="00C32DAE" w:rsidRPr="006109F2" w:rsidRDefault="00C32DAE" w:rsidP="00653B87">
      <w:pPr>
        <w:pStyle w:val="CCTextoIndep"/>
        <w:spacing w:after="0" w:line="271" w:lineRule="auto"/>
        <w:ind w:left="851"/>
        <w:contextualSpacing/>
        <w:rPr>
          <w:rFonts w:cs="Arial"/>
          <w:lang w:val="es-MX"/>
        </w:rPr>
      </w:pPr>
      <w:r w:rsidRPr="006109F2">
        <w:rPr>
          <w:rFonts w:cs="Arial"/>
          <w:lang w:val="es-MX"/>
        </w:rPr>
        <w:t>En ese sentido, como lo evidencia la realidad de los sectores de infraestructura, independiente del sector económico, se debe considerar que el costo de todos los componentes tiene una correspondencia con el costo operativo, debiendo incluirse en el modelo de costo correspondiente.</w:t>
      </w:r>
    </w:p>
    <w:p w:rsidR="00906145" w:rsidRPr="006109F2" w:rsidRDefault="00906145" w:rsidP="00653B87">
      <w:pPr>
        <w:pStyle w:val="CCTextoIndep"/>
        <w:spacing w:after="0" w:line="271" w:lineRule="auto"/>
        <w:ind w:left="851"/>
        <w:contextualSpacing/>
        <w:rPr>
          <w:rFonts w:cs="Arial"/>
          <w:lang w:val="es-MX"/>
        </w:rPr>
      </w:pPr>
    </w:p>
    <w:p w:rsidR="00906145" w:rsidRPr="006109F2" w:rsidRDefault="00C32DAE" w:rsidP="00653B87">
      <w:pPr>
        <w:pStyle w:val="CCTextoIndep"/>
        <w:spacing w:after="0" w:line="271" w:lineRule="auto"/>
        <w:ind w:left="851"/>
        <w:contextualSpacing/>
        <w:rPr>
          <w:rFonts w:cs="Arial"/>
          <w:lang w:val="es-MX"/>
        </w:rPr>
      </w:pPr>
      <w:r w:rsidRPr="006109F2">
        <w:rPr>
          <w:rFonts w:cs="Arial"/>
          <w:lang w:val="es-MX"/>
        </w:rPr>
        <w:t>Así, e</w:t>
      </w:r>
      <w:r w:rsidR="00906145" w:rsidRPr="006109F2">
        <w:rPr>
          <w:rFonts w:cs="Arial"/>
          <w:lang w:val="es-MX"/>
        </w:rPr>
        <w:t xml:space="preserve">n </w:t>
      </w:r>
      <w:r w:rsidRPr="006109F2">
        <w:rPr>
          <w:rFonts w:cs="Arial"/>
          <w:lang w:val="es-MX"/>
        </w:rPr>
        <w:t>el presente numeral se propone</w:t>
      </w:r>
      <w:r w:rsidR="00906145" w:rsidRPr="006109F2">
        <w:rPr>
          <w:rFonts w:cs="Arial"/>
          <w:lang w:val="es-MX"/>
        </w:rPr>
        <w:t xml:space="preserve"> que el Costo de Seguro no solo este aplicado a la unidad Turbina-generador sino también a los demás equipos</w:t>
      </w:r>
      <w:r w:rsidR="00CE61C1" w:rsidRPr="006109F2">
        <w:rPr>
          <w:rFonts w:cs="Arial"/>
          <w:lang w:val="es-MX"/>
        </w:rPr>
        <w:t>, obras civiles</w:t>
      </w:r>
      <w:r w:rsidR="00906145" w:rsidRPr="006109F2">
        <w:rPr>
          <w:rFonts w:cs="Arial"/>
          <w:lang w:val="es-MX"/>
        </w:rPr>
        <w:t xml:space="preserve"> y la conexión eléctrica.</w:t>
      </w:r>
    </w:p>
    <w:p w:rsidR="00906145" w:rsidRPr="006109F2" w:rsidRDefault="00906145" w:rsidP="00653B87">
      <w:pPr>
        <w:pStyle w:val="CCTextoIndep"/>
        <w:spacing w:after="0" w:line="240" w:lineRule="auto"/>
        <w:ind w:left="851"/>
        <w:contextualSpacing/>
        <w:rPr>
          <w:rFonts w:cs="Arial"/>
          <w:lang w:val="es-MX"/>
        </w:rPr>
      </w:pPr>
    </w:p>
    <w:p w:rsidR="000E48C7" w:rsidRDefault="00C32DAE" w:rsidP="00653B87">
      <w:pPr>
        <w:pStyle w:val="CCTextoIndep"/>
        <w:spacing w:after="0" w:line="271" w:lineRule="auto"/>
        <w:ind w:left="851"/>
        <w:contextualSpacing/>
        <w:rPr>
          <w:rFonts w:cs="Arial"/>
          <w:lang w:val="es-MX"/>
        </w:rPr>
      </w:pPr>
      <w:r w:rsidRPr="006109F2">
        <w:rPr>
          <w:rFonts w:cs="Arial"/>
          <w:lang w:val="es-MX"/>
        </w:rPr>
        <w:t>Bajo las premisas sustentadas, e</w:t>
      </w:r>
      <w:r w:rsidR="00906145" w:rsidRPr="006109F2">
        <w:rPr>
          <w:rFonts w:cs="Arial"/>
          <w:lang w:val="es-MX"/>
        </w:rPr>
        <w:t>n el Cuadro N°</w:t>
      </w:r>
      <w:r w:rsidRPr="006109F2">
        <w:rPr>
          <w:rFonts w:cs="Arial"/>
          <w:lang w:val="es-MX"/>
        </w:rPr>
        <w:t xml:space="preserve"> </w:t>
      </w:r>
      <w:r w:rsidR="00906145" w:rsidRPr="006109F2">
        <w:rPr>
          <w:rFonts w:cs="Arial"/>
          <w:lang w:val="es-MX"/>
        </w:rPr>
        <w:t>4</w:t>
      </w:r>
      <w:r w:rsidRPr="006109F2">
        <w:rPr>
          <w:rFonts w:cs="Arial"/>
          <w:lang w:val="es-MX"/>
        </w:rPr>
        <w:t>.7</w:t>
      </w:r>
      <w:r w:rsidR="00906145" w:rsidRPr="006109F2">
        <w:rPr>
          <w:rFonts w:cs="Arial"/>
          <w:lang w:val="es-MX"/>
        </w:rPr>
        <w:t xml:space="preserve"> se muestra </w:t>
      </w:r>
      <w:r w:rsidRPr="006109F2">
        <w:rPr>
          <w:rFonts w:cs="Arial"/>
          <w:lang w:val="es-MX"/>
        </w:rPr>
        <w:t xml:space="preserve">en forma comparativa </w:t>
      </w:r>
      <w:r w:rsidR="00906145" w:rsidRPr="006109F2">
        <w:rPr>
          <w:rFonts w:cs="Arial"/>
          <w:lang w:val="es-MX"/>
        </w:rPr>
        <w:t xml:space="preserve">la </w:t>
      </w:r>
      <w:r w:rsidRPr="006109F2">
        <w:rPr>
          <w:rFonts w:cs="Arial"/>
          <w:lang w:val="es-MX"/>
        </w:rPr>
        <w:t xml:space="preserve">tabla de </w:t>
      </w:r>
      <w:r w:rsidR="00906145" w:rsidRPr="006109F2">
        <w:rPr>
          <w:rFonts w:cs="Arial"/>
          <w:lang w:val="es-MX"/>
        </w:rPr>
        <w:t xml:space="preserve">costos </w:t>
      </w:r>
      <w:r w:rsidRPr="006109F2">
        <w:rPr>
          <w:rFonts w:cs="Arial"/>
          <w:lang w:val="es-MX"/>
        </w:rPr>
        <w:t xml:space="preserve">aplicados por </w:t>
      </w:r>
      <w:r w:rsidR="00906145" w:rsidRPr="006109F2">
        <w:rPr>
          <w:rFonts w:cs="Arial"/>
          <w:lang w:val="es-MX"/>
        </w:rPr>
        <w:t xml:space="preserve">OSINERMING </w:t>
      </w:r>
      <w:r w:rsidRPr="006109F2">
        <w:rPr>
          <w:rFonts w:cs="Arial"/>
          <w:lang w:val="es-MX"/>
        </w:rPr>
        <w:t xml:space="preserve">en la Fijación Tarifaria </w:t>
      </w:r>
      <w:r w:rsidR="00906145" w:rsidRPr="006109F2">
        <w:rPr>
          <w:rFonts w:cs="Arial"/>
          <w:lang w:val="es-MX"/>
        </w:rPr>
        <w:t>y los costos propuestos</w:t>
      </w:r>
      <w:r w:rsidRPr="006109F2">
        <w:rPr>
          <w:rFonts w:cs="Arial"/>
          <w:lang w:val="es-MX"/>
        </w:rPr>
        <w:t xml:space="preserve"> a ser considerados como parte de las pólizas de seguros evaluados con este Informe</w:t>
      </w:r>
      <w:r w:rsidR="00906145" w:rsidRPr="006109F2">
        <w:rPr>
          <w:rFonts w:cs="Arial"/>
          <w:lang w:val="es-MX"/>
        </w:rPr>
        <w:t>:</w:t>
      </w:r>
    </w:p>
    <w:p w:rsidR="007C589F" w:rsidRPr="006109F2" w:rsidRDefault="007C589F" w:rsidP="00B822FF">
      <w:pPr>
        <w:pStyle w:val="CCTextoIndep"/>
        <w:spacing w:after="0" w:line="271" w:lineRule="auto"/>
        <w:ind w:left="1134"/>
        <w:contextualSpacing/>
        <w:rPr>
          <w:rFonts w:cs="Arial"/>
          <w:lang w:val="es-MX"/>
        </w:rPr>
      </w:pPr>
    </w:p>
    <w:p w:rsidR="00906145" w:rsidRPr="006109F2" w:rsidRDefault="007C589F" w:rsidP="0075449B">
      <w:pPr>
        <w:pStyle w:val="CCTextoIndep"/>
        <w:spacing w:after="0" w:line="271" w:lineRule="auto"/>
        <w:ind w:left="851"/>
        <w:contextualSpacing/>
        <w:jc w:val="center"/>
        <w:rPr>
          <w:rFonts w:cs="Arial"/>
          <w:b/>
          <w:sz w:val="20"/>
          <w:szCs w:val="22"/>
          <w:lang w:val="es-ES_tradnl"/>
        </w:rPr>
      </w:pPr>
      <w:bookmarkStart w:id="66" w:name="_Toc418758111"/>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Pr>
          <w:rFonts w:cs="Arial"/>
          <w:b/>
          <w:noProof/>
          <w:sz w:val="20"/>
          <w:szCs w:val="22"/>
          <w:lang w:val="es-ES_tradnl"/>
        </w:rPr>
        <w:t>7</w:t>
      </w:r>
      <w:r w:rsidRPr="00C0393E">
        <w:rPr>
          <w:rFonts w:cs="Arial"/>
          <w:b/>
          <w:sz w:val="20"/>
          <w:szCs w:val="22"/>
          <w:lang w:val="es-ES_tradnl"/>
        </w:rPr>
        <w:fldChar w:fldCharType="end"/>
      </w:r>
      <w:r w:rsidRPr="00C0393E">
        <w:rPr>
          <w:rFonts w:cs="Arial"/>
          <w:b/>
          <w:sz w:val="20"/>
          <w:szCs w:val="22"/>
          <w:lang w:val="es-ES_tradnl"/>
        </w:rPr>
        <w:t xml:space="preserve"> : </w:t>
      </w:r>
      <w:r w:rsidR="00906145" w:rsidRPr="006109F2">
        <w:rPr>
          <w:rFonts w:cs="Arial"/>
          <w:b/>
          <w:sz w:val="20"/>
          <w:szCs w:val="22"/>
          <w:lang w:val="es-ES_tradnl"/>
        </w:rPr>
        <w:t>Costos de Seguros de Activos empleados y Propuestos para el cálculo de</w:t>
      </w:r>
      <w:r w:rsidR="002801D5" w:rsidRPr="006109F2">
        <w:rPr>
          <w:rFonts w:cs="Arial"/>
          <w:b/>
          <w:sz w:val="20"/>
          <w:szCs w:val="22"/>
          <w:lang w:val="es-ES_tradnl"/>
        </w:rPr>
        <w:t>l PBP</w:t>
      </w:r>
      <w:bookmarkEnd w:id="66"/>
    </w:p>
    <w:p w:rsidR="00C46785" w:rsidRPr="006109F2" w:rsidRDefault="00C46785" w:rsidP="00906145">
      <w:pPr>
        <w:pStyle w:val="CCTextoIndep"/>
        <w:spacing w:after="0" w:line="288" w:lineRule="auto"/>
        <w:ind w:left="499"/>
        <w:jc w:val="center"/>
        <w:rPr>
          <w:rFonts w:cs="Arial"/>
          <w:sz w:val="20"/>
          <w:szCs w:val="22"/>
          <w:lang w:val="es-ES_tradnl"/>
        </w:rPr>
      </w:pPr>
    </w:p>
    <w:p w:rsidR="00906145" w:rsidRPr="006109F2" w:rsidRDefault="00C46785" w:rsidP="0074216E">
      <w:pPr>
        <w:pStyle w:val="CCTextoIndep"/>
        <w:spacing w:after="0" w:line="240" w:lineRule="auto"/>
        <w:ind w:left="1134"/>
        <w:contextualSpacing/>
        <w:jc w:val="center"/>
        <w:rPr>
          <w:rFonts w:cs="Arial"/>
          <w:sz w:val="20"/>
          <w:szCs w:val="22"/>
          <w:lang w:val="es-ES_tradnl"/>
        </w:rPr>
      </w:pPr>
      <w:r w:rsidRPr="006109F2">
        <w:rPr>
          <w:rFonts w:cs="Arial"/>
          <w:noProof/>
          <w:lang w:val="es-PE" w:eastAsia="es-PE"/>
        </w:rPr>
        <w:drawing>
          <wp:inline distT="0" distB="0" distL="0" distR="0" wp14:anchorId="2C524DE4" wp14:editId="6C82EF34">
            <wp:extent cx="4972050" cy="1733550"/>
            <wp:effectExtent l="0" t="0" r="0" b="0"/>
            <wp:docPr id="5163" name="Imagen 5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72050" cy="1733550"/>
                    </a:xfrm>
                    <a:prstGeom prst="rect">
                      <a:avLst/>
                    </a:prstGeom>
                    <a:noFill/>
                    <a:ln>
                      <a:noFill/>
                    </a:ln>
                  </pic:spPr>
                </pic:pic>
              </a:graphicData>
            </a:graphic>
          </wp:inline>
        </w:drawing>
      </w:r>
    </w:p>
    <w:p w:rsidR="0074216E" w:rsidRPr="006109F2" w:rsidRDefault="0074216E" w:rsidP="0074216E">
      <w:pPr>
        <w:pStyle w:val="CCTextoIndep"/>
        <w:spacing w:after="0" w:line="240" w:lineRule="auto"/>
        <w:ind w:left="1134"/>
        <w:contextualSpacing/>
        <w:jc w:val="center"/>
        <w:rPr>
          <w:rFonts w:cs="Arial"/>
          <w:sz w:val="20"/>
          <w:szCs w:val="22"/>
          <w:lang w:val="es-ES_tradnl"/>
        </w:rPr>
      </w:pPr>
    </w:p>
    <w:p w:rsidR="00C46785" w:rsidRPr="006109F2" w:rsidRDefault="00C46785" w:rsidP="00653B87">
      <w:pPr>
        <w:pStyle w:val="CCTextoIndep"/>
        <w:spacing w:after="0" w:line="271" w:lineRule="auto"/>
        <w:ind w:left="851"/>
        <w:contextualSpacing/>
        <w:rPr>
          <w:rFonts w:cs="Arial"/>
          <w:lang w:val="es-ES_tradnl"/>
        </w:rPr>
      </w:pPr>
      <w:r w:rsidRPr="006109F2">
        <w:rPr>
          <w:rFonts w:cs="Arial"/>
          <w:lang w:val="es-ES_tradnl"/>
        </w:rPr>
        <w:t>Como se puede observar del cuadro anterior el costo de Seguro asumido p</w:t>
      </w:r>
      <w:r w:rsidR="0074216E" w:rsidRPr="006109F2">
        <w:rPr>
          <w:rFonts w:cs="Arial"/>
          <w:lang w:val="es-ES_tradnl"/>
        </w:rPr>
        <w:t>ara el cálculo del Precio Básico de Potencia</w:t>
      </w:r>
      <w:r w:rsidRPr="006109F2">
        <w:rPr>
          <w:rFonts w:cs="Arial"/>
          <w:lang w:val="es-ES_tradnl"/>
        </w:rPr>
        <w:t xml:space="preserve"> </w:t>
      </w:r>
      <w:r w:rsidR="0074216E" w:rsidRPr="006109F2">
        <w:rPr>
          <w:rFonts w:cs="Arial"/>
          <w:lang w:val="es-ES_tradnl"/>
        </w:rPr>
        <w:t>es de</w:t>
      </w:r>
      <w:r w:rsidR="00FF6752">
        <w:rPr>
          <w:rFonts w:cs="Arial"/>
          <w:lang w:val="es-ES_tradnl"/>
        </w:rPr>
        <w:t xml:space="preserve"> 725,</w:t>
      </w:r>
      <w:r w:rsidRPr="006109F2">
        <w:rPr>
          <w:rFonts w:cs="Arial"/>
          <w:lang w:val="es-ES_tradnl"/>
        </w:rPr>
        <w:t>53 mil US$</w:t>
      </w:r>
      <w:r w:rsidR="0074216E" w:rsidRPr="006109F2">
        <w:rPr>
          <w:rFonts w:cs="Arial"/>
          <w:lang w:val="es-ES_tradnl"/>
        </w:rPr>
        <w:t xml:space="preserve"> para la planta.</w:t>
      </w:r>
    </w:p>
    <w:p w:rsidR="0074216E" w:rsidRPr="006109F2" w:rsidRDefault="0074216E" w:rsidP="00653B87">
      <w:pPr>
        <w:pStyle w:val="CCTextoIndep"/>
        <w:spacing w:after="0" w:line="271" w:lineRule="auto"/>
        <w:ind w:left="851"/>
        <w:contextualSpacing/>
        <w:rPr>
          <w:rFonts w:cs="Arial"/>
          <w:lang w:val="es-ES_tradnl"/>
        </w:rPr>
      </w:pPr>
    </w:p>
    <w:p w:rsidR="00427040" w:rsidRPr="006109F2" w:rsidRDefault="0074216E" w:rsidP="00653B87">
      <w:pPr>
        <w:pStyle w:val="CCTextoIndep"/>
        <w:spacing w:after="0" w:line="271" w:lineRule="auto"/>
        <w:ind w:left="851"/>
        <w:contextualSpacing/>
        <w:rPr>
          <w:rFonts w:cs="Arial"/>
          <w:lang w:val="es-ES_tradnl"/>
        </w:rPr>
      </w:pPr>
      <w:r w:rsidRPr="006109F2">
        <w:rPr>
          <w:rFonts w:cs="Arial"/>
          <w:lang w:val="es-ES_tradnl"/>
        </w:rPr>
        <w:t xml:space="preserve">Del mismo cuadro también se puede observar que el costo de Seguro </w:t>
      </w:r>
      <w:r w:rsidR="00C32DAE" w:rsidRPr="006109F2">
        <w:rPr>
          <w:rFonts w:cs="Arial"/>
          <w:lang w:val="es-ES_tradnl"/>
        </w:rPr>
        <w:t xml:space="preserve">a ser considerado como parte de los cambios que deben ser aplicados en la Fijación Tarifaria </w:t>
      </w:r>
      <w:r w:rsidR="0033026D">
        <w:rPr>
          <w:rFonts w:cs="Arial"/>
          <w:lang w:val="es-ES_tradnl"/>
        </w:rPr>
        <w:t>asciende a 820,</w:t>
      </w:r>
      <w:r w:rsidRPr="006109F2">
        <w:rPr>
          <w:rFonts w:cs="Arial"/>
          <w:lang w:val="es-ES_tradnl"/>
        </w:rPr>
        <w:t xml:space="preserve">15 mil US$ para la Planta </w:t>
      </w:r>
      <w:r w:rsidR="00C32DAE" w:rsidRPr="006109F2">
        <w:rPr>
          <w:rFonts w:cs="Arial"/>
          <w:lang w:val="es-ES_tradnl"/>
        </w:rPr>
        <w:t xml:space="preserve">de Generación </w:t>
      </w:r>
      <w:r w:rsidR="00FF6752">
        <w:rPr>
          <w:rFonts w:cs="Arial"/>
          <w:lang w:val="es-ES_tradnl"/>
        </w:rPr>
        <w:t>y de 39,</w:t>
      </w:r>
      <w:r w:rsidRPr="006109F2">
        <w:rPr>
          <w:rFonts w:cs="Arial"/>
          <w:lang w:val="es-ES_tradnl"/>
        </w:rPr>
        <w:t>02 mil US$ para la c</w:t>
      </w:r>
      <w:r w:rsidR="00CE61C1" w:rsidRPr="006109F2">
        <w:rPr>
          <w:rFonts w:cs="Arial"/>
          <w:lang w:val="es-ES_tradnl"/>
        </w:rPr>
        <w:t xml:space="preserve">onexión eléctrica, </w:t>
      </w:r>
      <w:r w:rsidR="00C32DAE" w:rsidRPr="006109F2">
        <w:rPr>
          <w:rFonts w:cs="Arial"/>
          <w:lang w:val="es-ES_tradnl"/>
        </w:rPr>
        <w:t xml:space="preserve">teniendo en cuenta </w:t>
      </w:r>
      <w:r w:rsidR="00CE61C1" w:rsidRPr="006109F2">
        <w:rPr>
          <w:rFonts w:cs="Arial"/>
          <w:lang w:val="es-ES_tradnl"/>
        </w:rPr>
        <w:t>el mismo ratio que OSINERMING utiliza para su cálculo.</w:t>
      </w:r>
    </w:p>
    <w:p w:rsidR="002801D5" w:rsidRPr="006109F2" w:rsidRDefault="002801D5" w:rsidP="00976D4C">
      <w:pPr>
        <w:pStyle w:val="CCTextoIndep"/>
        <w:spacing w:after="0" w:line="271" w:lineRule="auto"/>
        <w:ind w:left="1134"/>
        <w:contextualSpacing/>
        <w:rPr>
          <w:rFonts w:cs="Arial"/>
          <w:lang w:val="es-ES_tradnl"/>
        </w:rPr>
      </w:pPr>
    </w:p>
    <w:p w:rsidR="00976D4C" w:rsidRPr="006109F2" w:rsidRDefault="00976D4C" w:rsidP="00976D4C">
      <w:pPr>
        <w:pStyle w:val="CCTextoIndep"/>
        <w:spacing w:after="0" w:line="271" w:lineRule="auto"/>
        <w:ind w:left="1134"/>
        <w:contextualSpacing/>
        <w:rPr>
          <w:rFonts w:cs="Arial"/>
          <w:lang w:val="es-ES_tradnl"/>
        </w:rPr>
      </w:pPr>
    </w:p>
    <w:p w:rsidR="00976D4C" w:rsidRPr="001273DB" w:rsidRDefault="00976D4C" w:rsidP="001273DB">
      <w:pPr>
        <w:pStyle w:val="Ttulo3"/>
        <w:rPr>
          <w:lang w:val="es-ES" w:eastAsia="es-PE"/>
        </w:rPr>
      </w:pPr>
      <w:bookmarkStart w:id="67" w:name="_Toc418758093"/>
      <w:r w:rsidRPr="001273DB">
        <w:rPr>
          <w:lang w:val="es-ES" w:eastAsia="es-PE"/>
        </w:rPr>
        <w:t>Resumen del</w:t>
      </w:r>
      <w:r w:rsidR="000B2E03" w:rsidRPr="001273DB">
        <w:rPr>
          <w:lang w:val="es-ES" w:eastAsia="es-PE"/>
        </w:rPr>
        <w:t xml:space="preserve"> Cálculo </w:t>
      </w:r>
      <w:r w:rsidR="00B30F1B" w:rsidRPr="001273DB">
        <w:rPr>
          <w:lang w:val="es-ES" w:eastAsia="es-PE"/>
        </w:rPr>
        <w:t>del Precio Básico de Potencia</w:t>
      </w:r>
      <w:bookmarkEnd w:id="67"/>
    </w:p>
    <w:p w:rsidR="00B30F1B" w:rsidRPr="006109F2" w:rsidRDefault="00B30F1B" w:rsidP="00FE001A">
      <w:pPr>
        <w:pStyle w:val="CCTextoIndep"/>
        <w:spacing w:after="0" w:line="240" w:lineRule="auto"/>
        <w:contextualSpacing/>
        <w:rPr>
          <w:rFonts w:cs="Arial"/>
          <w:lang w:val="es-PE"/>
        </w:rPr>
      </w:pPr>
    </w:p>
    <w:p w:rsidR="00B30F1B" w:rsidRPr="006109F2" w:rsidRDefault="00B30F1B" w:rsidP="00653B87">
      <w:pPr>
        <w:pStyle w:val="CCTextoIndep"/>
        <w:spacing w:after="0" w:line="271" w:lineRule="auto"/>
        <w:ind w:left="851"/>
        <w:contextualSpacing/>
        <w:rPr>
          <w:rFonts w:cs="Arial"/>
          <w:lang w:val="es-ES_tradnl"/>
        </w:rPr>
      </w:pPr>
      <w:r w:rsidRPr="006109F2">
        <w:rPr>
          <w:rFonts w:cs="Arial"/>
          <w:lang w:val="es-ES_tradnl"/>
        </w:rPr>
        <w:t>De los puntos evaluados anteriormente respecto a la estructura de Costos de la Inversión de una Unidad de Punta para el cálculo básico de Potencia se tienen las siguientes conclusiones:</w:t>
      </w:r>
    </w:p>
    <w:p w:rsidR="00B30F1B" w:rsidRPr="006109F2" w:rsidRDefault="00B30F1B" w:rsidP="00FE001A">
      <w:pPr>
        <w:pStyle w:val="CCTextoIndep"/>
        <w:spacing w:after="0" w:line="240" w:lineRule="auto"/>
        <w:ind w:left="720"/>
        <w:contextualSpacing/>
        <w:rPr>
          <w:rFonts w:cs="Arial"/>
          <w:szCs w:val="22"/>
          <w:lang w:val="es-ES_tradnl"/>
        </w:rPr>
      </w:pPr>
    </w:p>
    <w:p w:rsidR="00B30F1B" w:rsidRPr="006109F2" w:rsidRDefault="00B30F1B" w:rsidP="00653B87">
      <w:pPr>
        <w:pStyle w:val="CCTextoIndep"/>
        <w:numPr>
          <w:ilvl w:val="0"/>
          <w:numId w:val="7"/>
        </w:numPr>
        <w:spacing w:after="0" w:line="271" w:lineRule="auto"/>
        <w:ind w:left="1276" w:hanging="357"/>
        <w:contextualSpacing/>
        <w:rPr>
          <w:rFonts w:cs="Arial"/>
          <w:szCs w:val="22"/>
          <w:lang w:val="es-ES_tradnl"/>
        </w:rPr>
      </w:pPr>
      <w:r w:rsidRPr="006109F2">
        <w:rPr>
          <w:rFonts w:cs="Arial"/>
          <w:szCs w:val="22"/>
          <w:lang w:val="es-ES_tradnl"/>
        </w:rPr>
        <w:t>Se observa que el precio unitario considerado para el cálculo del Costo de A</w:t>
      </w:r>
      <w:r w:rsidR="0033026D">
        <w:rPr>
          <w:rFonts w:cs="Arial"/>
          <w:szCs w:val="22"/>
          <w:lang w:val="es-ES_tradnl"/>
        </w:rPr>
        <w:t>dquisición de terrenos es de 21,</w:t>
      </w:r>
      <w:r w:rsidRPr="006109F2">
        <w:rPr>
          <w:rFonts w:cs="Arial"/>
          <w:szCs w:val="22"/>
          <w:lang w:val="es-ES_tradnl"/>
        </w:rPr>
        <w:t>08 US$/m</w:t>
      </w:r>
      <w:r w:rsidRPr="006109F2">
        <w:rPr>
          <w:rFonts w:cs="Arial"/>
          <w:szCs w:val="22"/>
          <w:vertAlign w:val="superscript"/>
          <w:lang w:val="es-ES_tradnl"/>
        </w:rPr>
        <w:t>2</w:t>
      </w:r>
      <w:r w:rsidRPr="006109F2">
        <w:rPr>
          <w:rFonts w:cs="Arial"/>
          <w:szCs w:val="22"/>
          <w:lang w:val="es-ES_tradnl"/>
        </w:rPr>
        <w:t xml:space="preserve">, valor que se encuentra </w:t>
      </w:r>
      <w:r w:rsidR="00C23043" w:rsidRPr="006109F2">
        <w:rPr>
          <w:rFonts w:cs="Arial"/>
          <w:szCs w:val="22"/>
          <w:lang w:val="es-ES_tradnl"/>
        </w:rPr>
        <w:t>por debajo de las condiciones reales de mercado</w:t>
      </w:r>
      <w:r w:rsidRPr="006109F2">
        <w:rPr>
          <w:rFonts w:cs="Arial"/>
          <w:szCs w:val="22"/>
          <w:lang w:val="es-ES_tradnl"/>
        </w:rPr>
        <w:t xml:space="preserve">, </w:t>
      </w:r>
      <w:r w:rsidR="00C23043" w:rsidRPr="006109F2">
        <w:rPr>
          <w:rFonts w:cs="Arial"/>
          <w:szCs w:val="22"/>
          <w:lang w:val="es-ES_tradnl"/>
        </w:rPr>
        <w:t xml:space="preserve">cuyo rango </w:t>
      </w:r>
      <w:r w:rsidR="00170CA7">
        <w:rPr>
          <w:rFonts w:cs="Arial"/>
          <w:szCs w:val="22"/>
          <w:lang w:val="es-ES_tradnl"/>
        </w:rPr>
        <w:t xml:space="preserve">para las diferentes zonas </w:t>
      </w:r>
      <w:r w:rsidR="00170CA7">
        <w:rPr>
          <w:rFonts w:cs="Arial"/>
          <w:szCs w:val="22"/>
          <w:lang w:val="es-ES_tradnl"/>
        </w:rPr>
        <w:lastRenderedPageBreak/>
        <w:t xml:space="preserve">donde se puede ubicar una central </w:t>
      </w:r>
      <w:r w:rsidR="00C23043" w:rsidRPr="006109F2">
        <w:rPr>
          <w:rFonts w:cs="Arial"/>
          <w:szCs w:val="22"/>
          <w:lang w:val="es-ES_tradnl"/>
        </w:rPr>
        <w:t>oscila</w:t>
      </w:r>
      <w:r w:rsidRPr="006109F2">
        <w:rPr>
          <w:rFonts w:cs="Arial"/>
          <w:szCs w:val="22"/>
          <w:lang w:val="es-ES_tradnl"/>
        </w:rPr>
        <w:t xml:space="preserve"> entre los 3</w:t>
      </w:r>
      <w:r w:rsidR="0033026D">
        <w:rPr>
          <w:rFonts w:cs="Arial"/>
          <w:szCs w:val="22"/>
          <w:lang w:val="es-ES_tradnl"/>
        </w:rPr>
        <w:t>0,</w:t>
      </w:r>
      <w:r w:rsidRPr="006109F2">
        <w:rPr>
          <w:rFonts w:cs="Arial"/>
          <w:szCs w:val="22"/>
          <w:lang w:val="es-ES_tradnl"/>
        </w:rPr>
        <w:t>0 US$/m</w:t>
      </w:r>
      <w:r w:rsidRPr="006109F2">
        <w:rPr>
          <w:rFonts w:cs="Arial"/>
          <w:szCs w:val="22"/>
          <w:vertAlign w:val="superscript"/>
          <w:lang w:val="es-ES_tradnl"/>
        </w:rPr>
        <w:t>2</w:t>
      </w:r>
      <w:r w:rsidR="00170CA7">
        <w:rPr>
          <w:rFonts w:cs="Arial"/>
          <w:szCs w:val="22"/>
          <w:lang w:val="es-ES_tradnl"/>
        </w:rPr>
        <w:t xml:space="preserve"> en Chilca y 72</w:t>
      </w:r>
      <w:r w:rsidR="0033026D">
        <w:rPr>
          <w:rFonts w:cs="Arial"/>
          <w:szCs w:val="22"/>
          <w:lang w:val="es-ES_tradnl"/>
        </w:rPr>
        <w:t>0,</w:t>
      </w:r>
      <w:r w:rsidRPr="006109F2">
        <w:rPr>
          <w:rFonts w:cs="Arial"/>
          <w:szCs w:val="22"/>
          <w:lang w:val="es-ES_tradnl"/>
        </w:rPr>
        <w:t>0 US$/m</w:t>
      </w:r>
      <w:r w:rsidRPr="006109F2">
        <w:rPr>
          <w:rFonts w:cs="Arial"/>
          <w:szCs w:val="22"/>
          <w:vertAlign w:val="superscript"/>
          <w:lang w:val="es-ES_tradnl"/>
        </w:rPr>
        <w:t>2</w:t>
      </w:r>
      <w:r w:rsidRPr="006109F2">
        <w:rPr>
          <w:rFonts w:cs="Arial"/>
          <w:szCs w:val="22"/>
          <w:lang w:val="es-ES_tradnl"/>
        </w:rPr>
        <w:t xml:space="preserve"> </w:t>
      </w:r>
      <w:r w:rsidR="00170CA7">
        <w:rPr>
          <w:rFonts w:cs="Arial"/>
          <w:szCs w:val="22"/>
          <w:lang w:val="es-ES_tradnl"/>
        </w:rPr>
        <w:t xml:space="preserve">en Ate, </w:t>
      </w:r>
      <w:r w:rsidRPr="006109F2">
        <w:rPr>
          <w:rFonts w:cs="Arial"/>
          <w:szCs w:val="22"/>
          <w:lang w:val="es-ES_tradnl"/>
        </w:rPr>
        <w:t xml:space="preserve">según el </w:t>
      </w:r>
      <w:r w:rsidR="00C23043" w:rsidRPr="006109F2">
        <w:rPr>
          <w:rFonts w:cs="Arial"/>
          <w:szCs w:val="22"/>
          <w:lang w:val="es-ES_tradnl"/>
        </w:rPr>
        <w:t xml:space="preserve">reporte de mercado publicado </w:t>
      </w:r>
      <w:r w:rsidRPr="006109F2">
        <w:rPr>
          <w:rFonts w:cs="Arial"/>
          <w:szCs w:val="22"/>
          <w:lang w:val="es-ES_tradnl"/>
        </w:rPr>
        <w:t xml:space="preserve">por la empresa </w:t>
      </w:r>
      <w:proofErr w:type="spellStart"/>
      <w:r w:rsidRPr="006109F2">
        <w:rPr>
          <w:rFonts w:cs="Arial"/>
          <w:szCs w:val="22"/>
          <w:lang w:val="es-ES_tradnl"/>
        </w:rPr>
        <w:t>Colliers</w:t>
      </w:r>
      <w:proofErr w:type="spellEnd"/>
      <w:r w:rsidRPr="006109F2">
        <w:rPr>
          <w:rFonts w:cs="Arial"/>
          <w:szCs w:val="22"/>
          <w:lang w:val="es-ES_tradnl"/>
        </w:rPr>
        <w:t xml:space="preserve"> International.</w:t>
      </w:r>
    </w:p>
    <w:p w:rsidR="00FE001A" w:rsidRPr="006109F2" w:rsidRDefault="00FE001A" w:rsidP="00653B87">
      <w:pPr>
        <w:pStyle w:val="CCTextoIndep"/>
        <w:spacing w:after="0" w:line="240" w:lineRule="auto"/>
        <w:ind w:left="1276"/>
        <w:contextualSpacing/>
        <w:rPr>
          <w:rFonts w:cs="Arial"/>
          <w:szCs w:val="22"/>
          <w:lang w:val="es-ES_tradnl"/>
        </w:rPr>
      </w:pPr>
    </w:p>
    <w:p w:rsidR="00B30F1B" w:rsidRPr="006109F2" w:rsidRDefault="000B2E03" w:rsidP="00653B87">
      <w:pPr>
        <w:pStyle w:val="CCTextoIndep"/>
        <w:spacing w:after="0" w:line="271" w:lineRule="auto"/>
        <w:ind w:left="1276"/>
        <w:contextualSpacing/>
        <w:rPr>
          <w:rFonts w:cs="Arial"/>
          <w:szCs w:val="22"/>
          <w:lang w:val="es-ES_tradnl"/>
        </w:rPr>
      </w:pPr>
      <w:r w:rsidRPr="006109F2">
        <w:rPr>
          <w:rFonts w:cs="Arial"/>
          <w:szCs w:val="22"/>
          <w:lang w:val="es-ES_tradnl"/>
        </w:rPr>
        <w:t>El costo</w:t>
      </w:r>
      <w:r w:rsidR="00B30F1B" w:rsidRPr="006109F2">
        <w:rPr>
          <w:rFonts w:cs="Arial"/>
          <w:szCs w:val="22"/>
          <w:lang w:val="es-ES_tradnl"/>
        </w:rPr>
        <w:t xml:space="preserve"> propuesto para la evaluación</w:t>
      </w:r>
      <w:r w:rsidR="00DB3CED">
        <w:rPr>
          <w:rFonts w:cs="Arial"/>
          <w:szCs w:val="22"/>
          <w:lang w:val="es-ES_tradnl"/>
        </w:rPr>
        <w:t xml:space="preserve"> </w:t>
      </w:r>
      <w:r w:rsidR="00B30F1B" w:rsidRPr="006109F2">
        <w:rPr>
          <w:rFonts w:cs="Arial"/>
          <w:szCs w:val="22"/>
          <w:lang w:val="es-ES_tradnl"/>
        </w:rPr>
        <w:t xml:space="preserve">es de </w:t>
      </w:r>
      <w:r w:rsidR="00DB3CED">
        <w:rPr>
          <w:rFonts w:cs="Arial"/>
          <w:szCs w:val="22"/>
          <w:lang w:val="es-ES_tradnl"/>
        </w:rPr>
        <w:t>6</w:t>
      </w:r>
      <w:r w:rsidR="0033026D">
        <w:rPr>
          <w:rFonts w:cs="Arial"/>
          <w:szCs w:val="22"/>
          <w:lang w:val="es-ES_tradnl"/>
        </w:rPr>
        <w:t>0,</w:t>
      </w:r>
      <w:r w:rsidR="00B30F1B" w:rsidRPr="006109F2">
        <w:rPr>
          <w:rFonts w:cs="Arial"/>
          <w:szCs w:val="22"/>
          <w:lang w:val="es-ES_tradnl"/>
        </w:rPr>
        <w:t>0 US$/m</w:t>
      </w:r>
      <w:r w:rsidR="00B30F1B" w:rsidRPr="006109F2">
        <w:rPr>
          <w:rFonts w:cs="Arial"/>
          <w:szCs w:val="22"/>
          <w:vertAlign w:val="superscript"/>
          <w:lang w:val="es-ES_tradnl"/>
        </w:rPr>
        <w:t>2</w:t>
      </w:r>
      <w:r w:rsidR="00B30F1B" w:rsidRPr="006109F2">
        <w:rPr>
          <w:rFonts w:cs="Arial"/>
          <w:szCs w:val="22"/>
          <w:lang w:val="es-ES_tradnl"/>
        </w:rPr>
        <w:t xml:space="preserve"> que hace un costo de Adquisición de Terrenos </w:t>
      </w:r>
      <w:r w:rsidR="000E48C7" w:rsidRPr="006109F2">
        <w:rPr>
          <w:rFonts w:cs="Arial"/>
          <w:szCs w:val="22"/>
          <w:lang w:val="es-ES_tradnl"/>
        </w:rPr>
        <w:t xml:space="preserve">(Central + Subestación) </w:t>
      </w:r>
      <w:r w:rsidR="00B30F1B" w:rsidRPr="006109F2">
        <w:rPr>
          <w:rFonts w:cs="Arial"/>
          <w:szCs w:val="22"/>
          <w:lang w:val="es-ES_tradnl"/>
        </w:rPr>
        <w:t xml:space="preserve">de </w:t>
      </w:r>
      <w:r w:rsidR="00DB3CED">
        <w:rPr>
          <w:rFonts w:cs="Arial"/>
          <w:szCs w:val="22"/>
          <w:lang w:val="es-ES_tradnl"/>
        </w:rPr>
        <w:t>840</w:t>
      </w:r>
      <w:r w:rsidR="00B30F1B" w:rsidRPr="006109F2">
        <w:rPr>
          <w:rFonts w:cs="Arial"/>
          <w:szCs w:val="22"/>
          <w:lang w:val="es-ES_tradnl"/>
        </w:rPr>
        <w:t xml:space="preserve"> mil US$.</w:t>
      </w:r>
    </w:p>
    <w:p w:rsidR="00FE001A" w:rsidRPr="006109F2" w:rsidRDefault="00FE001A" w:rsidP="00653B87">
      <w:pPr>
        <w:pStyle w:val="CCTextoIndep"/>
        <w:spacing w:after="0" w:line="240" w:lineRule="auto"/>
        <w:ind w:left="1276"/>
        <w:contextualSpacing/>
        <w:rPr>
          <w:rFonts w:cs="Arial"/>
          <w:szCs w:val="22"/>
          <w:lang w:val="es-ES_tradnl"/>
        </w:rPr>
      </w:pPr>
    </w:p>
    <w:p w:rsidR="00CE61C1" w:rsidRPr="006109F2" w:rsidRDefault="00B30F1B" w:rsidP="00653B87">
      <w:pPr>
        <w:pStyle w:val="CCTextoIndep"/>
        <w:numPr>
          <w:ilvl w:val="0"/>
          <w:numId w:val="7"/>
        </w:numPr>
        <w:spacing w:after="0" w:line="271" w:lineRule="auto"/>
        <w:ind w:left="1276" w:hanging="357"/>
        <w:contextualSpacing/>
        <w:rPr>
          <w:rFonts w:cs="Arial"/>
          <w:szCs w:val="22"/>
          <w:lang w:val="es-ES_tradnl"/>
        </w:rPr>
      </w:pPr>
      <w:r w:rsidRPr="006109F2">
        <w:rPr>
          <w:rFonts w:cs="Arial"/>
          <w:szCs w:val="22"/>
          <w:lang w:val="es-ES_tradnl"/>
        </w:rPr>
        <w:t>Respecto al Costo de Seguros de Activos</w:t>
      </w:r>
      <w:r w:rsidR="00CE61C1" w:rsidRPr="006109F2">
        <w:rPr>
          <w:rFonts w:cs="Arial"/>
          <w:szCs w:val="22"/>
          <w:lang w:val="es-ES_tradnl"/>
        </w:rPr>
        <w:t xml:space="preserve"> considerado por OSINERMING</w:t>
      </w:r>
      <w:r w:rsidRPr="006109F2">
        <w:rPr>
          <w:rFonts w:cs="Arial"/>
          <w:szCs w:val="22"/>
          <w:lang w:val="es-ES_tradnl"/>
        </w:rPr>
        <w:t xml:space="preserve"> se observa que solo está siendo aplicado al Turbogenerador, </w:t>
      </w:r>
      <w:r w:rsidR="00CE61C1" w:rsidRPr="006109F2">
        <w:rPr>
          <w:rFonts w:cs="Arial"/>
          <w:szCs w:val="22"/>
          <w:lang w:val="es-ES_tradnl"/>
        </w:rPr>
        <w:t xml:space="preserve">asignándole </w:t>
      </w:r>
      <w:r w:rsidRPr="006109F2">
        <w:rPr>
          <w:rFonts w:cs="Arial"/>
          <w:szCs w:val="22"/>
          <w:lang w:val="es-ES_tradnl"/>
        </w:rPr>
        <w:t>un costo de</w:t>
      </w:r>
      <w:r w:rsidR="00FF6752">
        <w:rPr>
          <w:rFonts w:cs="Arial"/>
          <w:szCs w:val="22"/>
          <w:lang w:val="es-ES_tradnl"/>
        </w:rPr>
        <w:t xml:space="preserve"> 725,</w:t>
      </w:r>
      <w:r w:rsidR="00CE61C1" w:rsidRPr="006109F2">
        <w:rPr>
          <w:rFonts w:cs="Arial"/>
          <w:szCs w:val="22"/>
          <w:lang w:val="es-ES_tradnl"/>
        </w:rPr>
        <w:t>53 mil US$.</w:t>
      </w:r>
    </w:p>
    <w:p w:rsidR="00FE001A" w:rsidRPr="006109F2" w:rsidRDefault="00FE001A" w:rsidP="00653B87">
      <w:pPr>
        <w:pStyle w:val="CCTextoIndep"/>
        <w:spacing w:after="0" w:line="240" w:lineRule="auto"/>
        <w:ind w:left="1276"/>
        <w:contextualSpacing/>
        <w:rPr>
          <w:rFonts w:cs="Arial"/>
          <w:szCs w:val="22"/>
          <w:lang w:val="es-ES_tradnl"/>
        </w:rPr>
      </w:pPr>
    </w:p>
    <w:p w:rsidR="00FE001A" w:rsidRPr="006109F2" w:rsidRDefault="00C23043" w:rsidP="00653B87">
      <w:pPr>
        <w:pStyle w:val="CCTextoIndep"/>
        <w:spacing w:after="0" w:line="271" w:lineRule="auto"/>
        <w:ind w:left="1276"/>
        <w:contextualSpacing/>
        <w:rPr>
          <w:rFonts w:cs="Arial"/>
          <w:szCs w:val="22"/>
          <w:lang w:val="es-ES_tradnl"/>
        </w:rPr>
      </w:pPr>
      <w:r w:rsidRPr="006109F2">
        <w:rPr>
          <w:rFonts w:cs="Arial"/>
          <w:szCs w:val="22"/>
          <w:lang w:val="es-ES_tradnl"/>
        </w:rPr>
        <w:t xml:space="preserve">Se propone que la cobertura de </w:t>
      </w:r>
      <w:r w:rsidR="00CE61C1" w:rsidRPr="006109F2">
        <w:rPr>
          <w:rFonts w:cs="Arial"/>
          <w:szCs w:val="22"/>
          <w:lang w:val="es-ES_tradnl"/>
        </w:rPr>
        <w:t xml:space="preserve">Seguro </w:t>
      </w:r>
      <w:r w:rsidRPr="006109F2">
        <w:rPr>
          <w:rFonts w:cs="Arial"/>
          <w:szCs w:val="22"/>
          <w:lang w:val="es-ES_tradnl"/>
        </w:rPr>
        <w:t xml:space="preserve">a los </w:t>
      </w:r>
      <w:r w:rsidR="00CE61C1" w:rsidRPr="006109F2">
        <w:rPr>
          <w:rFonts w:cs="Arial"/>
          <w:szCs w:val="22"/>
          <w:lang w:val="es-ES_tradnl"/>
        </w:rPr>
        <w:t xml:space="preserve">activos </w:t>
      </w:r>
      <w:r w:rsidRPr="006109F2">
        <w:rPr>
          <w:rFonts w:cs="Arial"/>
          <w:szCs w:val="22"/>
          <w:lang w:val="es-ES_tradnl"/>
        </w:rPr>
        <w:t xml:space="preserve">de la central </w:t>
      </w:r>
      <w:r w:rsidR="00CE61C1" w:rsidRPr="006109F2">
        <w:rPr>
          <w:rFonts w:cs="Arial"/>
          <w:szCs w:val="22"/>
          <w:lang w:val="es-ES_tradnl"/>
        </w:rPr>
        <w:t>no solo sea aplicado a la unidad Turbina Generador, sino también a los demás equipos, obras civiles y la conexión eléctrica.</w:t>
      </w:r>
    </w:p>
    <w:p w:rsidR="00C23043" w:rsidRPr="006109F2" w:rsidRDefault="00C23043" w:rsidP="00653B87">
      <w:pPr>
        <w:pStyle w:val="CCTextoIndep"/>
        <w:spacing w:after="0" w:line="271" w:lineRule="auto"/>
        <w:ind w:left="1276"/>
        <w:contextualSpacing/>
        <w:rPr>
          <w:rFonts w:cs="Arial"/>
          <w:szCs w:val="22"/>
          <w:lang w:val="es-ES_tradnl"/>
        </w:rPr>
      </w:pPr>
    </w:p>
    <w:p w:rsidR="00671459" w:rsidRDefault="00CE61C1" w:rsidP="00653B87">
      <w:pPr>
        <w:pStyle w:val="CCTextoIndep"/>
        <w:tabs>
          <w:tab w:val="left" w:pos="6237"/>
        </w:tabs>
        <w:spacing w:after="0" w:line="271" w:lineRule="auto"/>
        <w:ind w:left="1276"/>
        <w:contextualSpacing/>
        <w:rPr>
          <w:rFonts w:cs="Arial"/>
          <w:szCs w:val="22"/>
          <w:lang w:val="es-ES_tradnl"/>
        </w:rPr>
      </w:pPr>
      <w:r w:rsidRPr="006109F2">
        <w:rPr>
          <w:rFonts w:cs="Arial"/>
          <w:szCs w:val="22"/>
          <w:lang w:val="es-ES_tradnl"/>
        </w:rPr>
        <w:t>Considerando el mismo ratio aplicado por OSINERMING para su cálculo, pero aplicado a todo el equipamiento e instalaciones propuestos se tendría un costo de Seguros de Activos para la planta de 82</w:t>
      </w:r>
      <w:r w:rsidR="0033026D">
        <w:rPr>
          <w:rFonts w:cs="Arial"/>
          <w:szCs w:val="22"/>
          <w:lang w:val="es-ES_tradnl"/>
        </w:rPr>
        <w:t>0,</w:t>
      </w:r>
      <w:r w:rsidR="00170CA7">
        <w:rPr>
          <w:rFonts w:cs="Arial"/>
          <w:szCs w:val="22"/>
          <w:lang w:val="es-ES_tradnl"/>
        </w:rPr>
        <w:t>15 mil US$ y un costo</w:t>
      </w:r>
      <w:r w:rsidRPr="006109F2">
        <w:rPr>
          <w:rFonts w:cs="Arial"/>
          <w:szCs w:val="22"/>
          <w:lang w:val="es-ES_tradnl"/>
        </w:rPr>
        <w:t xml:space="preserve"> de Seguro de Activos p</w:t>
      </w:r>
      <w:r w:rsidR="00FF6752">
        <w:rPr>
          <w:rFonts w:cs="Arial"/>
          <w:szCs w:val="22"/>
          <w:lang w:val="es-ES_tradnl"/>
        </w:rPr>
        <w:t>ara la conexión eléctrica de 39,</w:t>
      </w:r>
      <w:r w:rsidRPr="006109F2">
        <w:rPr>
          <w:rFonts w:cs="Arial"/>
          <w:szCs w:val="22"/>
          <w:lang w:val="es-ES_tradnl"/>
        </w:rPr>
        <w:t>02 mil US$.</w:t>
      </w:r>
    </w:p>
    <w:p w:rsidR="00170CA7" w:rsidRPr="006109F2" w:rsidRDefault="00170CA7" w:rsidP="00653B87">
      <w:pPr>
        <w:pStyle w:val="CCTextoIndep"/>
        <w:tabs>
          <w:tab w:val="left" w:pos="6237"/>
        </w:tabs>
        <w:spacing w:after="0" w:line="271" w:lineRule="auto"/>
        <w:ind w:left="1276"/>
        <w:contextualSpacing/>
        <w:rPr>
          <w:rFonts w:cs="Arial"/>
          <w:szCs w:val="22"/>
          <w:lang w:val="es-ES_tradnl"/>
        </w:rPr>
      </w:pPr>
    </w:p>
    <w:p w:rsidR="001A12E7" w:rsidRPr="001273DB" w:rsidRDefault="00DB3CED" w:rsidP="001273DB">
      <w:pPr>
        <w:pStyle w:val="Ttulo2"/>
        <w:ind w:left="851"/>
        <w:rPr>
          <w:i w:val="0"/>
          <w:sz w:val="24"/>
          <w:lang w:val="es-ES" w:eastAsia="es-PE"/>
        </w:rPr>
      </w:pPr>
      <w:bookmarkStart w:id="68" w:name="_Toc418758094"/>
      <w:r w:rsidRPr="001273DB">
        <w:rPr>
          <w:i w:val="0"/>
          <w:sz w:val="24"/>
          <w:lang w:val="es-ES" w:eastAsia="es-PE"/>
        </w:rPr>
        <w:t>REVISIÓN DEL COSTO UNITARIO EFICIENTE POR DUALIDAD - CUED</w:t>
      </w:r>
      <w:bookmarkEnd w:id="68"/>
    </w:p>
    <w:p w:rsidR="001A12E7" w:rsidRPr="006109F2" w:rsidRDefault="001A12E7" w:rsidP="005E4E1A">
      <w:pPr>
        <w:pStyle w:val="CCTextoIndep"/>
        <w:spacing w:after="0" w:line="288" w:lineRule="auto"/>
        <w:rPr>
          <w:rFonts w:cs="Arial"/>
          <w:szCs w:val="22"/>
          <w:lang w:val="es-ES_tradnl"/>
        </w:rPr>
      </w:pPr>
    </w:p>
    <w:p w:rsidR="001A12E7" w:rsidRPr="006109F2" w:rsidRDefault="005E4E1A" w:rsidP="001273DB">
      <w:pPr>
        <w:pStyle w:val="CCTextoIndep"/>
        <w:spacing w:after="0" w:line="288" w:lineRule="auto"/>
        <w:ind w:left="851"/>
        <w:contextualSpacing/>
        <w:rPr>
          <w:rFonts w:cs="Arial"/>
          <w:szCs w:val="22"/>
          <w:lang w:val="es-ES_tradnl"/>
        </w:rPr>
      </w:pPr>
      <w:r w:rsidRPr="006109F2">
        <w:rPr>
          <w:rFonts w:cs="Arial"/>
          <w:szCs w:val="22"/>
          <w:lang w:val="es-ES_tradnl"/>
        </w:rPr>
        <w:t>El Costo Unitario Eficiente por Dualidad (CUED), así como el Costo Unitario por Compensación por Seguridad de Suministro (CUCSS), se calcula en base al “</w:t>
      </w:r>
      <w:r w:rsidRPr="006109F2">
        <w:rPr>
          <w:rFonts w:cs="Arial"/>
          <w:b/>
          <w:szCs w:val="22"/>
          <w:lang w:val="es-ES_tradnl"/>
        </w:rPr>
        <w:t>Procedimiento Compensación Adicional por Seguridad de Suministro”,</w:t>
      </w:r>
      <w:r w:rsidRPr="006109F2">
        <w:rPr>
          <w:rFonts w:cs="Arial"/>
          <w:szCs w:val="22"/>
          <w:lang w:val="es-ES_tradnl"/>
        </w:rPr>
        <w:t xml:space="preserve"> a</w:t>
      </w:r>
      <w:r w:rsidR="001A12E7" w:rsidRPr="006109F2">
        <w:rPr>
          <w:rFonts w:cs="Arial"/>
          <w:szCs w:val="22"/>
          <w:lang w:val="es-ES_tradnl"/>
        </w:rPr>
        <w:t>probad</w:t>
      </w:r>
      <w:r w:rsidRPr="006109F2">
        <w:rPr>
          <w:rFonts w:cs="Arial"/>
          <w:szCs w:val="22"/>
          <w:lang w:val="es-ES_tradnl"/>
        </w:rPr>
        <w:t>o</w:t>
      </w:r>
      <w:r w:rsidR="001A12E7" w:rsidRPr="006109F2">
        <w:rPr>
          <w:rFonts w:cs="Arial"/>
          <w:szCs w:val="22"/>
          <w:lang w:val="es-ES_tradnl"/>
        </w:rPr>
        <w:t xml:space="preserve"> por </w:t>
      </w:r>
      <w:r w:rsidR="0086356A" w:rsidRPr="006109F2">
        <w:rPr>
          <w:rFonts w:cs="Arial"/>
          <w:szCs w:val="22"/>
          <w:lang w:val="es-ES_tradnl"/>
        </w:rPr>
        <w:t>Resolución de Consejo Directivo Organismo Supervisor de la Inversión en Energía y Minería OSINERGMIN Nº 651-2008-OS-CD</w:t>
      </w:r>
      <w:r w:rsidRPr="006109F2">
        <w:rPr>
          <w:rFonts w:cs="Arial"/>
          <w:szCs w:val="22"/>
          <w:lang w:val="es-ES_tradnl"/>
        </w:rPr>
        <w:t xml:space="preserve"> y a</w:t>
      </w:r>
      <w:r w:rsidR="0086356A" w:rsidRPr="006109F2">
        <w:rPr>
          <w:rFonts w:cs="Arial"/>
          <w:szCs w:val="22"/>
          <w:lang w:val="es-ES_tradnl"/>
        </w:rPr>
        <w:t>ctualizado al 21 de julio de 2012</w:t>
      </w:r>
      <w:r w:rsidRPr="006109F2">
        <w:rPr>
          <w:rFonts w:cs="Arial"/>
          <w:szCs w:val="22"/>
          <w:lang w:val="es-ES_tradnl"/>
        </w:rPr>
        <w:t>.</w:t>
      </w:r>
    </w:p>
    <w:p w:rsidR="00B822FF" w:rsidRDefault="00B822FF" w:rsidP="001273DB">
      <w:pPr>
        <w:pStyle w:val="CCTextoIndep"/>
        <w:spacing w:after="0" w:line="288" w:lineRule="auto"/>
        <w:ind w:left="851"/>
        <w:contextualSpacing/>
        <w:rPr>
          <w:rFonts w:cs="Arial"/>
          <w:szCs w:val="22"/>
          <w:lang w:val="es-ES_tradnl"/>
        </w:rPr>
      </w:pPr>
    </w:p>
    <w:p w:rsidR="005E4E1A" w:rsidRDefault="005E4E1A" w:rsidP="001273DB">
      <w:pPr>
        <w:pStyle w:val="CCTextoIndep"/>
        <w:spacing w:after="0" w:line="288" w:lineRule="auto"/>
        <w:ind w:left="851"/>
        <w:contextualSpacing/>
        <w:rPr>
          <w:rFonts w:cs="Arial"/>
          <w:szCs w:val="22"/>
          <w:lang w:val="es-ES_tradnl"/>
        </w:rPr>
      </w:pPr>
      <w:r w:rsidRPr="006109F2">
        <w:rPr>
          <w:rFonts w:cs="Arial"/>
          <w:szCs w:val="22"/>
          <w:lang w:val="es-ES_tradnl"/>
        </w:rPr>
        <w:t>Este cálculo se basa en la diferencia de Costos de Inversión de una Central Térmica a Gas y una Central Térmica Dual (Gas Natural + Diésel), es decir el costo incremental por lo equipamientos que permiten que un central térmica aparte de gas pued</w:t>
      </w:r>
      <w:r w:rsidR="00E20C62" w:rsidRPr="006109F2">
        <w:rPr>
          <w:rFonts w:cs="Arial"/>
          <w:szCs w:val="22"/>
          <w:lang w:val="es-ES_tradnl"/>
        </w:rPr>
        <w:t xml:space="preserve">a también </w:t>
      </w:r>
      <w:r w:rsidRPr="006109F2">
        <w:rPr>
          <w:rFonts w:cs="Arial"/>
          <w:szCs w:val="22"/>
          <w:lang w:val="es-ES_tradnl"/>
        </w:rPr>
        <w:t xml:space="preserve"> funcionar con Diésel.</w:t>
      </w:r>
    </w:p>
    <w:p w:rsidR="001273DB" w:rsidRPr="006109F2" w:rsidRDefault="001273DB" w:rsidP="001273DB">
      <w:pPr>
        <w:pStyle w:val="CCTextoIndep"/>
        <w:spacing w:after="0" w:line="288" w:lineRule="auto"/>
        <w:ind w:left="851"/>
        <w:contextualSpacing/>
        <w:rPr>
          <w:rFonts w:cs="Arial"/>
          <w:szCs w:val="22"/>
          <w:lang w:val="es-ES_tradnl"/>
        </w:rPr>
      </w:pPr>
    </w:p>
    <w:p w:rsidR="005E4E1A" w:rsidRPr="006109F2" w:rsidRDefault="005E4E1A" w:rsidP="001273DB">
      <w:pPr>
        <w:pStyle w:val="CCTextoIndep"/>
        <w:spacing w:after="0" w:line="288" w:lineRule="auto"/>
        <w:ind w:left="851"/>
        <w:contextualSpacing/>
        <w:rPr>
          <w:rFonts w:cs="Arial"/>
          <w:szCs w:val="22"/>
          <w:lang w:val="es-ES_tradnl"/>
        </w:rPr>
      </w:pPr>
      <w:r w:rsidRPr="006109F2">
        <w:rPr>
          <w:rFonts w:cs="Arial"/>
          <w:szCs w:val="22"/>
          <w:lang w:val="es-ES_tradnl"/>
        </w:rPr>
        <w:t>En el siguiente extracto del procedimiento en mención se mencionan los equipamientos adicionales considerados para el presente cálculo:</w:t>
      </w:r>
    </w:p>
    <w:p w:rsidR="00B822FF" w:rsidRPr="006109F2" w:rsidRDefault="00B822FF" w:rsidP="00B822FF">
      <w:pPr>
        <w:pStyle w:val="CCTextoIndep"/>
        <w:spacing w:after="0" w:line="288" w:lineRule="auto"/>
        <w:ind w:left="499"/>
        <w:contextualSpacing/>
        <w:rPr>
          <w:rFonts w:cs="Arial"/>
          <w:szCs w:val="22"/>
          <w:lang w:val="es-ES_tradnl"/>
        </w:rPr>
      </w:pPr>
    </w:p>
    <w:p w:rsidR="005E4E1A" w:rsidRPr="006109F2" w:rsidRDefault="005E4E1A" w:rsidP="00B822FF">
      <w:pPr>
        <w:pStyle w:val="CCTextoIndep"/>
        <w:spacing w:after="0" w:line="271" w:lineRule="auto"/>
        <w:ind w:left="1134"/>
        <w:contextualSpacing/>
        <w:rPr>
          <w:rFonts w:cs="Arial"/>
          <w:i/>
          <w:sz w:val="20"/>
          <w:szCs w:val="22"/>
          <w:lang w:val="es-ES_tradnl"/>
        </w:rPr>
      </w:pPr>
      <w:r w:rsidRPr="006109F2">
        <w:rPr>
          <w:rFonts w:cs="Arial"/>
          <w:i/>
          <w:sz w:val="20"/>
          <w:szCs w:val="22"/>
          <w:lang w:val="es-ES_tradnl"/>
        </w:rPr>
        <w:t>“ …. En este caso se incluirán como costos de inversión adicionales a los considerados en el caso de la Unidad Dual de Referencia operando</w:t>
      </w:r>
      <w:r w:rsidR="00522C5C" w:rsidRPr="006109F2">
        <w:rPr>
          <w:rFonts w:cs="Arial"/>
          <w:i/>
          <w:sz w:val="20"/>
          <w:szCs w:val="22"/>
          <w:lang w:val="es-ES_tradnl"/>
        </w:rPr>
        <w:t xml:space="preserve"> </w:t>
      </w:r>
      <w:r w:rsidRPr="006109F2">
        <w:rPr>
          <w:rFonts w:cs="Arial"/>
          <w:i/>
          <w:sz w:val="20"/>
          <w:szCs w:val="22"/>
          <w:lang w:val="es-ES_tradnl"/>
        </w:rPr>
        <w:t>con gas natural los siguientes:</w:t>
      </w:r>
    </w:p>
    <w:p w:rsidR="00522C5C" w:rsidRPr="006109F2" w:rsidRDefault="00522C5C" w:rsidP="00B822FF">
      <w:pPr>
        <w:pStyle w:val="CCTextoIndep"/>
        <w:spacing w:after="0" w:line="271" w:lineRule="auto"/>
        <w:ind w:left="1134"/>
        <w:contextualSpacing/>
        <w:rPr>
          <w:rFonts w:cs="Arial"/>
          <w:i/>
          <w:sz w:val="20"/>
          <w:szCs w:val="22"/>
          <w:lang w:val="es-ES_tradnl"/>
        </w:rPr>
      </w:pPr>
    </w:p>
    <w:p w:rsidR="005E4E1A" w:rsidRPr="006109F2" w:rsidRDefault="005E4E1A" w:rsidP="00B822FF">
      <w:pPr>
        <w:pStyle w:val="CCTextoIndep"/>
        <w:spacing w:after="0" w:line="271" w:lineRule="auto"/>
        <w:ind w:left="1701"/>
        <w:contextualSpacing/>
        <w:rPr>
          <w:rFonts w:cs="Arial"/>
          <w:i/>
          <w:sz w:val="20"/>
          <w:szCs w:val="22"/>
          <w:lang w:val="es-ES_tradnl"/>
        </w:rPr>
      </w:pPr>
      <w:r w:rsidRPr="006109F2">
        <w:rPr>
          <w:rFonts w:cs="Arial"/>
          <w:i/>
          <w:sz w:val="20"/>
          <w:szCs w:val="22"/>
          <w:lang w:val="es-ES_tradnl"/>
        </w:rPr>
        <w:t xml:space="preserve">i) Instalaciones para garantizar el suministro de petróleo </w:t>
      </w:r>
      <w:r w:rsidR="001B1B79" w:rsidRPr="006109F2">
        <w:rPr>
          <w:rFonts w:cs="Arial"/>
          <w:i/>
          <w:sz w:val="20"/>
          <w:szCs w:val="22"/>
          <w:lang w:val="es-ES_tradnl"/>
        </w:rPr>
        <w:t>diésel</w:t>
      </w:r>
      <w:r w:rsidRPr="006109F2">
        <w:rPr>
          <w:rFonts w:cs="Arial"/>
          <w:i/>
          <w:sz w:val="20"/>
          <w:szCs w:val="22"/>
          <w:lang w:val="es-ES_tradnl"/>
        </w:rPr>
        <w:t xml:space="preserve"> 2 vía camiones</w:t>
      </w:r>
      <w:r w:rsidR="001B1B79" w:rsidRPr="006109F2">
        <w:rPr>
          <w:rFonts w:cs="Arial"/>
          <w:i/>
          <w:sz w:val="20"/>
          <w:szCs w:val="22"/>
          <w:lang w:val="es-ES_tradnl"/>
        </w:rPr>
        <w:t xml:space="preserve"> </w:t>
      </w:r>
      <w:r w:rsidRPr="006109F2">
        <w:rPr>
          <w:rFonts w:cs="Arial"/>
          <w:i/>
          <w:sz w:val="20"/>
          <w:szCs w:val="22"/>
          <w:lang w:val="es-ES_tradnl"/>
        </w:rPr>
        <w:t xml:space="preserve">cisterna: recepción y transferencia desde sistema de transporte de </w:t>
      </w:r>
      <w:r w:rsidR="001B1B79" w:rsidRPr="006109F2">
        <w:rPr>
          <w:rFonts w:cs="Arial"/>
          <w:i/>
          <w:sz w:val="20"/>
          <w:szCs w:val="22"/>
          <w:lang w:val="es-ES_tradnl"/>
        </w:rPr>
        <w:t>diésel</w:t>
      </w:r>
      <w:r w:rsidRPr="006109F2">
        <w:rPr>
          <w:rFonts w:cs="Arial"/>
          <w:i/>
          <w:sz w:val="20"/>
          <w:szCs w:val="22"/>
          <w:lang w:val="es-ES_tradnl"/>
        </w:rPr>
        <w:t xml:space="preserve"> 2;</w:t>
      </w:r>
      <w:r w:rsidR="001B1B79" w:rsidRPr="006109F2">
        <w:rPr>
          <w:rFonts w:cs="Arial"/>
          <w:i/>
          <w:sz w:val="20"/>
          <w:szCs w:val="22"/>
          <w:lang w:val="es-ES_tradnl"/>
        </w:rPr>
        <w:t xml:space="preserve"> </w:t>
      </w:r>
      <w:r w:rsidRPr="006109F2">
        <w:rPr>
          <w:rFonts w:cs="Arial"/>
          <w:i/>
          <w:sz w:val="20"/>
          <w:szCs w:val="22"/>
          <w:lang w:val="es-ES_tradnl"/>
        </w:rPr>
        <w:lastRenderedPageBreak/>
        <w:t>almacenamiento para una autonomía de 15 días y costo de mantener este stock;</w:t>
      </w:r>
      <w:r w:rsidR="001B1B79" w:rsidRPr="006109F2">
        <w:rPr>
          <w:rFonts w:cs="Arial"/>
          <w:i/>
          <w:sz w:val="20"/>
          <w:szCs w:val="22"/>
          <w:lang w:val="es-ES_tradnl"/>
        </w:rPr>
        <w:t xml:space="preserve"> </w:t>
      </w:r>
      <w:r w:rsidRPr="006109F2">
        <w:rPr>
          <w:rFonts w:cs="Arial"/>
          <w:i/>
          <w:sz w:val="20"/>
          <w:szCs w:val="22"/>
          <w:lang w:val="es-ES_tradnl"/>
        </w:rPr>
        <w:t>transferencia hacia sistema de limpieza y purificación del combustible líquido;</w:t>
      </w:r>
      <w:r w:rsidR="001B1B79" w:rsidRPr="006109F2">
        <w:rPr>
          <w:rFonts w:cs="Arial"/>
          <w:i/>
          <w:sz w:val="20"/>
          <w:szCs w:val="22"/>
          <w:lang w:val="es-ES_tradnl"/>
        </w:rPr>
        <w:t xml:space="preserve"> </w:t>
      </w:r>
      <w:r w:rsidRPr="006109F2">
        <w:rPr>
          <w:rFonts w:cs="Arial"/>
          <w:i/>
          <w:sz w:val="20"/>
          <w:szCs w:val="22"/>
          <w:lang w:val="es-ES_tradnl"/>
        </w:rPr>
        <w:t>tratamiento y separación de agua y partículas de sólidos del petróleo; almacenamiento</w:t>
      </w:r>
      <w:r w:rsidR="001B1B79" w:rsidRPr="006109F2">
        <w:rPr>
          <w:rFonts w:cs="Arial"/>
          <w:i/>
          <w:sz w:val="20"/>
          <w:szCs w:val="22"/>
          <w:lang w:val="es-ES_tradnl"/>
        </w:rPr>
        <w:t xml:space="preserve"> </w:t>
      </w:r>
      <w:r w:rsidRPr="006109F2">
        <w:rPr>
          <w:rFonts w:cs="Arial"/>
          <w:i/>
          <w:sz w:val="20"/>
          <w:szCs w:val="22"/>
          <w:lang w:val="es-ES_tradnl"/>
        </w:rPr>
        <w:t>de petróleo limpio con capacidad de almacenamiento de un día de operación;</w:t>
      </w:r>
      <w:r w:rsidR="001B1B79" w:rsidRPr="006109F2">
        <w:rPr>
          <w:rFonts w:cs="Arial"/>
          <w:i/>
          <w:sz w:val="20"/>
          <w:szCs w:val="22"/>
          <w:lang w:val="es-ES_tradnl"/>
        </w:rPr>
        <w:t xml:space="preserve"> </w:t>
      </w:r>
      <w:r w:rsidRPr="006109F2">
        <w:rPr>
          <w:rFonts w:cs="Arial"/>
          <w:i/>
          <w:sz w:val="20"/>
          <w:szCs w:val="22"/>
          <w:lang w:val="es-ES_tradnl"/>
        </w:rPr>
        <w:t>alimentación a turbinas; tuberías y válvulas de conexión.</w:t>
      </w:r>
    </w:p>
    <w:p w:rsidR="005E4E1A" w:rsidRPr="006109F2" w:rsidRDefault="005E4E1A" w:rsidP="00B822FF">
      <w:pPr>
        <w:pStyle w:val="CCTextoIndep"/>
        <w:spacing w:after="0" w:line="271" w:lineRule="auto"/>
        <w:ind w:left="1701"/>
        <w:contextualSpacing/>
        <w:rPr>
          <w:rFonts w:cs="Arial"/>
          <w:i/>
          <w:sz w:val="20"/>
          <w:szCs w:val="22"/>
          <w:lang w:val="es-ES_tradnl"/>
        </w:rPr>
      </w:pPr>
      <w:r w:rsidRPr="006109F2">
        <w:rPr>
          <w:rFonts w:cs="Arial"/>
          <w:i/>
          <w:sz w:val="20"/>
          <w:szCs w:val="22"/>
          <w:lang w:val="es-ES_tradnl"/>
        </w:rPr>
        <w:t xml:space="preserve">ii) Instalaciones para operar las turbinas con gas natural o </w:t>
      </w:r>
      <w:r w:rsidR="001B1B79" w:rsidRPr="006109F2">
        <w:rPr>
          <w:rFonts w:cs="Arial"/>
          <w:i/>
          <w:sz w:val="20"/>
          <w:szCs w:val="22"/>
          <w:lang w:val="es-ES_tradnl"/>
        </w:rPr>
        <w:t>diésel</w:t>
      </w:r>
      <w:r w:rsidRPr="006109F2">
        <w:rPr>
          <w:rFonts w:cs="Arial"/>
          <w:i/>
          <w:sz w:val="20"/>
          <w:szCs w:val="22"/>
          <w:lang w:val="es-ES_tradnl"/>
        </w:rPr>
        <w:t xml:space="preserve"> 2: cambio en el</w:t>
      </w:r>
      <w:r w:rsidR="001B1B79" w:rsidRPr="006109F2">
        <w:rPr>
          <w:rFonts w:cs="Arial"/>
          <w:i/>
          <w:sz w:val="20"/>
          <w:szCs w:val="22"/>
          <w:lang w:val="es-ES_tradnl"/>
        </w:rPr>
        <w:t xml:space="preserve"> </w:t>
      </w:r>
      <w:r w:rsidRPr="006109F2">
        <w:rPr>
          <w:rFonts w:cs="Arial"/>
          <w:i/>
          <w:sz w:val="20"/>
          <w:szCs w:val="22"/>
          <w:lang w:val="es-ES_tradnl"/>
        </w:rPr>
        <w:t>quemador existente en la turbina por un quemador de tecnología DLN; tuberías,</w:t>
      </w:r>
      <w:r w:rsidR="001B1B79" w:rsidRPr="006109F2">
        <w:rPr>
          <w:rFonts w:cs="Arial"/>
          <w:i/>
          <w:sz w:val="20"/>
          <w:szCs w:val="22"/>
          <w:lang w:val="es-ES_tradnl"/>
        </w:rPr>
        <w:t xml:space="preserve"> </w:t>
      </w:r>
      <w:r w:rsidRPr="006109F2">
        <w:rPr>
          <w:rFonts w:cs="Arial"/>
          <w:i/>
          <w:sz w:val="20"/>
          <w:szCs w:val="22"/>
          <w:lang w:val="es-ES_tradnl"/>
        </w:rPr>
        <w:t>válvulas, instrumentos y conexiones para la inyección regulada de combustible líquido;</w:t>
      </w:r>
      <w:r w:rsidR="001B1B79" w:rsidRPr="006109F2">
        <w:rPr>
          <w:rFonts w:cs="Arial"/>
          <w:i/>
          <w:sz w:val="20"/>
          <w:szCs w:val="22"/>
          <w:lang w:val="es-ES_tradnl"/>
        </w:rPr>
        <w:t xml:space="preserve"> </w:t>
      </w:r>
      <w:r w:rsidRPr="006109F2">
        <w:rPr>
          <w:rFonts w:cs="Arial"/>
          <w:i/>
          <w:sz w:val="20"/>
          <w:szCs w:val="22"/>
          <w:lang w:val="es-ES_tradnl"/>
        </w:rPr>
        <w:t>tuberías, válvulas, instrumentos y conexiones para la inyección regulada de agua</w:t>
      </w:r>
      <w:r w:rsidR="001B1B79" w:rsidRPr="006109F2">
        <w:rPr>
          <w:rFonts w:cs="Arial"/>
          <w:i/>
          <w:sz w:val="20"/>
          <w:szCs w:val="22"/>
          <w:lang w:val="es-ES_tradnl"/>
        </w:rPr>
        <w:t xml:space="preserve"> </w:t>
      </w:r>
      <w:r w:rsidRPr="006109F2">
        <w:rPr>
          <w:rFonts w:cs="Arial"/>
          <w:i/>
          <w:sz w:val="20"/>
          <w:szCs w:val="22"/>
          <w:lang w:val="es-ES_tradnl"/>
        </w:rPr>
        <w:t>desmineralizada.</w:t>
      </w:r>
    </w:p>
    <w:p w:rsidR="005E4E1A" w:rsidRPr="006109F2" w:rsidRDefault="005E4E1A" w:rsidP="00B822FF">
      <w:pPr>
        <w:pStyle w:val="CCTextoIndep"/>
        <w:spacing w:after="0" w:line="271" w:lineRule="auto"/>
        <w:ind w:left="1701"/>
        <w:contextualSpacing/>
        <w:rPr>
          <w:rFonts w:cs="Arial"/>
          <w:i/>
          <w:sz w:val="20"/>
          <w:szCs w:val="22"/>
          <w:lang w:val="es-ES_tradnl"/>
        </w:rPr>
      </w:pPr>
      <w:r w:rsidRPr="006109F2">
        <w:rPr>
          <w:rFonts w:cs="Arial"/>
          <w:i/>
          <w:sz w:val="20"/>
          <w:szCs w:val="22"/>
          <w:lang w:val="es-ES_tradnl"/>
        </w:rPr>
        <w:t>iii) Instalaciones auxiliares: tanque, válvulas y conexiones para suministro de agua</w:t>
      </w:r>
      <w:r w:rsidR="001B1B79" w:rsidRPr="006109F2">
        <w:rPr>
          <w:rFonts w:cs="Arial"/>
          <w:i/>
          <w:sz w:val="20"/>
          <w:szCs w:val="22"/>
          <w:lang w:val="es-ES_tradnl"/>
        </w:rPr>
        <w:t xml:space="preserve"> </w:t>
      </w:r>
      <w:r w:rsidRPr="006109F2">
        <w:rPr>
          <w:rFonts w:cs="Arial"/>
          <w:i/>
          <w:sz w:val="20"/>
          <w:szCs w:val="22"/>
          <w:lang w:val="es-ES_tradnl"/>
        </w:rPr>
        <w:t xml:space="preserve">desmineralizada para inyección en quemador; planta </w:t>
      </w:r>
      <w:proofErr w:type="spellStart"/>
      <w:r w:rsidRPr="006109F2">
        <w:rPr>
          <w:rFonts w:cs="Arial"/>
          <w:i/>
          <w:sz w:val="20"/>
          <w:szCs w:val="22"/>
          <w:lang w:val="es-ES_tradnl"/>
        </w:rPr>
        <w:t>desmineralizadora</w:t>
      </w:r>
      <w:proofErr w:type="spellEnd"/>
      <w:r w:rsidRPr="006109F2">
        <w:rPr>
          <w:rFonts w:cs="Arial"/>
          <w:i/>
          <w:sz w:val="20"/>
          <w:szCs w:val="22"/>
          <w:lang w:val="es-ES_tradnl"/>
        </w:rPr>
        <w:t>; reservorio de</w:t>
      </w:r>
      <w:r w:rsidR="001B1B79" w:rsidRPr="006109F2">
        <w:rPr>
          <w:rFonts w:cs="Arial"/>
          <w:i/>
          <w:sz w:val="20"/>
          <w:szCs w:val="22"/>
          <w:lang w:val="es-ES_tradnl"/>
        </w:rPr>
        <w:t xml:space="preserve"> </w:t>
      </w:r>
      <w:r w:rsidRPr="006109F2">
        <w:rPr>
          <w:rFonts w:cs="Arial"/>
          <w:i/>
          <w:sz w:val="20"/>
          <w:szCs w:val="22"/>
          <w:lang w:val="es-ES_tradnl"/>
        </w:rPr>
        <w:t>almacenamiento de agua cruda; estructuras y equipos para captación y transporte de</w:t>
      </w:r>
      <w:r w:rsidR="001B1B79" w:rsidRPr="006109F2">
        <w:rPr>
          <w:rFonts w:cs="Arial"/>
          <w:i/>
          <w:sz w:val="20"/>
          <w:szCs w:val="22"/>
          <w:lang w:val="es-ES_tradnl"/>
        </w:rPr>
        <w:t xml:space="preserve"> </w:t>
      </w:r>
      <w:r w:rsidRPr="006109F2">
        <w:rPr>
          <w:rFonts w:cs="Arial"/>
          <w:i/>
          <w:sz w:val="20"/>
          <w:szCs w:val="22"/>
          <w:lang w:val="es-ES_tradnl"/>
        </w:rPr>
        <w:t>agua cruda; reservorio para almacenamiento de lodos provenientes de limpieza de</w:t>
      </w:r>
      <w:r w:rsidR="001B1B79" w:rsidRPr="006109F2">
        <w:rPr>
          <w:rFonts w:cs="Arial"/>
          <w:i/>
          <w:sz w:val="20"/>
          <w:szCs w:val="22"/>
          <w:lang w:val="es-ES_tradnl"/>
        </w:rPr>
        <w:t xml:space="preserve"> </w:t>
      </w:r>
      <w:r w:rsidRPr="006109F2">
        <w:rPr>
          <w:rFonts w:cs="Arial"/>
          <w:i/>
          <w:sz w:val="20"/>
          <w:szCs w:val="22"/>
          <w:lang w:val="es-ES_tradnl"/>
        </w:rPr>
        <w:t xml:space="preserve">petróleo </w:t>
      </w:r>
      <w:r w:rsidR="001B1B79" w:rsidRPr="006109F2">
        <w:rPr>
          <w:rFonts w:cs="Arial"/>
          <w:i/>
          <w:sz w:val="20"/>
          <w:szCs w:val="22"/>
          <w:lang w:val="es-ES_tradnl"/>
        </w:rPr>
        <w:t>diésel</w:t>
      </w:r>
      <w:r w:rsidRPr="006109F2">
        <w:rPr>
          <w:rFonts w:cs="Arial"/>
          <w:i/>
          <w:sz w:val="20"/>
          <w:szCs w:val="22"/>
          <w:lang w:val="es-ES_tradnl"/>
        </w:rPr>
        <w:t xml:space="preserve"> 2, borras descargadas de tanques de almacenamiento y efluentes de</w:t>
      </w:r>
      <w:r w:rsidR="001B1B79" w:rsidRPr="006109F2">
        <w:rPr>
          <w:rFonts w:cs="Arial"/>
          <w:i/>
          <w:sz w:val="20"/>
          <w:szCs w:val="22"/>
          <w:lang w:val="es-ES_tradnl"/>
        </w:rPr>
        <w:t xml:space="preserve"> </w:t>
      </w:r>
      <w:r w:rsidRPr="006109F2">
        <w:rPr>
          <w:rFonts w:cs="Arial"/>
          <w:i/>
          <w:sz w:val="20"/>
          <w:szCs w:val="22"/>
          <w:lang w:val="es-ES_tradnl"/>
        </w:rPr>
        <w:t xml:space="preserve">rechazo de planta </w:t>
      </w:r>
      <w:proofErr w:type="spellStart"/>
      <w:r w:rsidRPr="006109F2">
        <w:rPr>
          <w:rFonts w:cs="Arial"/>
          <w:i/>
          <w:sz w:val="20"/>
          <w:szCs w:val="22"/>
          <w:lang w:val="es-ES_tradnl"/>
        </w:rPr>
        <w:t>desmineralizadora</w:t>
      </w:r>
      <w:proofErr w:type="spellEnd"/>
      <w:r w:rsidRPr="006109F2">
        <w:rPr>
          <w:rFonts w:cs="Arial"/>
          <w:i/>
          <w:sz w:val="20"/>
          <w:szCs w:val="22"/>
          <w:lang w:val="es-ES_tradnl"/>
        </w:rPr>
        <w:t>, facilidades para transferencia a camiones</w:t>
      </w:r>
      <w:r w:rsidR="001B1B79" w:rsidRPr="006109F2">
        <w:rPr>
          <w:rFonts w:cs="Arial"/>
          <w:i/>
          <w:sz w:val="20"/>
          <w:szCs w:val="22"/>
          <w:lang w:val="es-ES_tradnl"/>
        </w:rPr>
        <w:t xml:space="preserve"> </w:t>
      </w:r>
      <w:r w:rsidRPr="006109F2">
        <w:rPr>
          <w:rFonts w:cs="Arial"/>
          <w:i/>
          <w:sz w:val="20"/>
          <w:szCs w:val="22"/>
          <w:lang w:val="es-ES_tradnl"/>
        </w:rPr>
        <w:t>cisterna que transportarán estos residuos a un relleno seguro.</w:t>
      </w:r>
      <w:r w:rsidR="001B1B79" w:rsidRPr="006109F2">
        <w:rPr>
          <w:rFonts w:cs="Arial"/>
          <w:i/>
          <w:sz w:val="20"/>
          <w:szCs w:val="22"/>
          <w:lang w:val="es-ES_tradnl"/>
        </w:rPr>
        <w:t xml:space="preserve"> “</w:t>
      </w:r>
    </w:p>
    <w:p w:rsidR="004719BA" w:rsidRPr="006109F2" w:rsidRDefault="004719BA" w:rsidP="00B822FF">
      <w:pPr>
        <w:pStyle w:val="CCTextoIndep"/>
        <w:spacing w:after="0" w:line="271" w:lineRule="auto"/>
        <w:ind w:left="1701"/>
        <w:contextualSpacing/>
        <w:rPr>
          <w:rFonts w:cs="Arial"/>
          <w:i/>
          <w:sz w:val="20"/>
          <w:szCs w:val="22"/>
          <w:lang w:val="es-ES_tradnl"/>
        </w:rPr>
      </w:pPr>
    </w:p>
    <w:p w:rsidR="00184AEF" w:rsidRDefault="00184AEF"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Este cálculo se basa en el costo total de inversión de una central térmica, </w:t>
      </w:r>
      <w:r w:rsidR="00110C09" w:rsidRPr="006109F2">
        <w:rPr>
          <w:rFonts w:cs="Arial"/>
          <w:szCs w:val="22"/>
          <w:lang w:val="es-ES_tradnl"/>
        </w:rPr>
        <w:t xml:space="preserve">que opere en forma dual con gas natural y combustible diesel, </w:t>
      </w:r>
      <w:r w:rsidRPr="006109F2">
        <w:rPr>
          <w:rFonts w:cs="Arial"/>
          <w:szCs w:val="22"/>
          <w:lang w:val="es-ES_tradnl"/>
        </w:rPr>
        <w:t xml:space="preserve">cuya estimación de precios se hace en base a la unidad de punta, unidad de generación ideal tomada como referencia, a la cual se le añade la conexión eléctrica y cuyos resultados que conforman la Publicación del Precio de Potencia se resumen en los siguientes cuadros: </w:t>
      </w:r>
    </w:p>
    <w:p w:rsidR="00170CA7" w:rsidRPr="006109F2" w:rsidRDefault="00170CA7" w:rsidP="001273DB">
      <w:pPr>
        <w:pStyle w:val="CCTextoIndep"/>
        <w:spacing w:after="0" w:line="288" w:lineRule="auto"/>
        <w:ind w:left="851"/>
        <w:contextualSpacing/>
        <w:rPr>
          <w:rFonts w:cs="Arial"/>
          <w:szCs w:val="22"/>
          <w:lang w:val="es-ES_tradnl"/>
        </w:rPr>
      </w:pPr>
    </w:p>
    <w:p w:rsidR="00843CBD" w:rsidRPr="004F5101" w:rsidRDefault="00170CA7" w:rsidP="0075449B">
      <w:pPr>
        <w:pStyle w:val="CCTextoIndep"/>
        <w:spacing w:after="0" w:line="240" w:lineRule="auto"/>
        <w:ind w:left="851"/>
        <w:contextualSpacing/>
        <w:jc w:val="center"/>
        <w:rPr>
          <w:rFonts w:cs="Arial"/>
          <w:b/>
          <w:sz w:val="20"/>
          <w:szCs w:val="22"/>
          <w:lang w:val="es-ES_tradnl"/>
        </w:rPr>
      </w:pPr>
      <w:r>
        <w:rPr>
          <w:rFonts w:cs="Arial"/>
          <w:b/>
          <w:sz w:val="20"/>
          <w:szCs w:val="22"/>
          <w:lang w:val="es-ES_tradnl"/>
        </w:rPr>
        <w:br w:type="column"/>
      </w:r>
      <w:bookmarkStart w:id="69" w:name="_Toc418758112"/>
      <w:r w:rsidR="004F5101" w:rsidRPr="00C0393E">
        <w:rPr>
          <w:rFonts w:cs="Arial"/>
          <w:b/>
          <w:sz w:val="20"/>
          <w:szCs w:val="22"/>
          <w:lang w:val="es-ES_tradnl"/>
        </w:rPr>
        <w:lastRenderedPageBreak/>
        <w:t xml:space="preserve">Cuadro N° </w:t>
      </w:r>
      <w:r w:rsidR="004F5101" w:rsidRPr="00C0393E">
        <w:rPr>
          <w:rFonts w:cs="Arial"/>
          <w:b/>
          <w:sz w:val="20"/>
          <w:szCs w:val="22"/>
          <w:lang w:val="es-ES_tradnl"/>
        </w:rPr>
        <w:fldChar w:fldCharType="begin"/>
      </w:r>
      <w:r w:rsidR="004F5101" w:rsidRPr="00C0393E">
        <w:rPr>
          <w:rFonts w:cs="Arial"/>
          <w:b/>
          <w:sz w:val="20"/>
          <w:szCs w:val="22"/>
          <w:lang w:val="es-ES_tradnl"/>
        </w:rPr>
        <w:instrText xml:space="preserve"> STYLEREF 1 \s </w:instrText>
      </w:r>
      <w:r w:rsidR="004F5101" w:rsidRPr="00C0393E">
        <w:rPr>
          <w:rFonts w:cs="Arial"/>
          <w:b/>
          <w:sz w:val="20"/>
          <w:szCs w:val="22"/>
          <w:lang w:val="es-ES_tradnl"/>
        </w:rPr>
        <w:fldChar w:fldCharType="separate"/>
      </w:r>
      <w:r w:rsidR="0075449B">
        <w:rPr>
          <w:rFonts w:cs="Arial"/>
          <w:b/>
          <w:noProof/>
          <w:sz w:val="20"/>
          <w:szCs w:val="22"/>
          <w:lang w:val="es-ES_tradnl"/>
        </w:rPr>
        <w:t>4</w:t>
      </w:r>
      <w:r w:rsidR="004F5101" w:rsidRPr="00C0393E">
        <w:rPr>
          <w:rFonts w:cs="Arial"/>
          <w:b/>
          <w:sz w:val="20"/>
          <w:szCs w:val="22"/>
          <w:lang w:val="es-ES_tradnl"/>
        </w:rPr>
        <w:fldChar w:fldCharType="end"/>
      </w:r>
      <w:r w:rsidR="004F5101" w:rsidRPr="00C0393E">
        <w:rPr>
          <w:rFonts w:cs="Arial"/>
          <w:b/>
          <w:sz w:val="20"/>
          <w:szCs w:val="22"/>
          <w:lang w:val="es-ES_tradnl"/>
        </w:rPr>
        <w:t>.</w:t>
      </w:r>
      <w:r w:rsidR="004F5101" w:rsidRPr="00C0393E">
        <w:rPr>
          <w:rFonts w:cs="Arial"/>
          <w:b/>
          <w:sz w:val="20"/>
          <w:szCs w:val="22"/>
          <w:lang w:val="es-ES_tradnl"/>
        </w:rPr>
        <w:fldChar w:fldCharType="begin"/>
      </w:r>
      <w:r w:rsidR="004F5101" w:rsidRPr="00C0393E">
        <w:rPr>
          <w:rFonts w:cs="Arial"/>
          <w:b/>
          <w:sz w:val="20"/>
          <w:szCs w:val="22"/>
          <w:lang w:val="es-ES_tradnl"/>
        </w:rPr>
        <w:instrText xml:space="preserve"> SEQ Cuadro \* ARABIC \s 1 </w:instrText>
      </w:r>
      <w:r w:rsidR="004F5101" w:rsidRPr="00C0393E">
        <w:rPr>
          <w:rFonts w:cs="Arial"/>
          <w:b/>
          <w:sz w:val="20"/>
          <w:szCs w:val="22"/>
          <w:lang w:val="es-ES_tradnl"/>
        </w:rPr>
        <w:fldChar w:fldCharType="separate"/>
      </w:r>
      <w:r w:rsidR="0075449B">
        <w:rPr>
          <w:rFonts w:cs="Arial"/>
          <w:b/>
          <w:noProof/>
          <w:sz w:val="20"/>
          <w:szCs w:val="22"/>
          <w:lang w:val="es-ES_tradnl"/>
        </w:rPr>
        <w:t>8</w:t>
      </w:r>
      <w:r w:rsidR="004F5101" w:rsidRPr="00C0393E">
        <w:rPr>
          <w:rFonts w:cs="Arial"/>
          <w:b/>
          <w:sz w:val="20"/>
          <w:szCs w:val="22"/>
          <w:lang w:val="es-ES_tradnl"/>
        </w:rPr>
        <w:fldChar w:fldCharType="end"/>
      </w:r>
      <w:r w:rsidR="004F5101" w:rsidRPr="00C0393E">
        <w:rPr>
          <w:rFonts w:cs="Arial"/>
          <w:b/>
          <w:sz w:val="20"/>
          <w:szCs w:val="22"/>
          <w:lang w:val="es-ES_tradnl"/>
        </w:rPr>
        <w:t xml:space="preserve"> : </w:t>
      </w:r>
      <w:r w:rsidR="00184AEF" w:rsidRPr="004F5101">
        <w:rPr>
          <w:rFonts w:cs="Arial"/>
          <w:b/>
          <w:sz w:val="20"/>
          <w:szCs w:val="22"/>
          <w:lang w:val="es-ES_tradnl"/>
        </w:rPr>
        <w:t xml:space="preserve">Costo Total de Inversión de Central Termoeléctrica </w:t>
      </w:r>
      <w:r w:rsidR="00E20C62" w:rsidRPr="004F5101">
        <w:rPr>
          <w:rFonts w:cs="Arial"/>
          <w:b/>
          <w:sz w:val="20"/>
          <w:szCs w:val="22"/>
          <w:lang w:val="es-ES_tradnl"/>
        </w:rPr>
        <w:t xml:space="preserve">Dual </w:t>
      </w:r>
      <w:r w:rsidR="00184AEF" w:rsidRPr="004F5101">
        <w:rPr>
          <w:rFonts w:cs="Arial"/>
          <w:b/>
          <w:sz w:val="20"/>
          <w:szCs w:val="22"/>
          <w:lang w:val="es-ES_tradnl"/>
        </w:rPr>
        <w:t>CTICT</w:t>
      </w:r>
      <w:bookmarkEnd w:id="69"/>
    </w:p>
    <w:p w:rsidR="00843CBD" w:rsidRPr="006109F2" w:rsidRDefault="00843CBD" w:rsidP="00843CBD">
      <w:pPr>
        <w:pStyle w:val="CCTextoIndep"/>
        <w:spacing w:after="0" w:line="288" w:lineRule="auto"/>
        <w:ind w:left="499"/>
        <w:contextualSpacing/>
        <w:jc w:val="center"/>
        <w:rPr>
          <w:rFonts w:cs="Arial"/>
          <w:b/>
          <w:szCs w:val="22"/>
          <w:vertAlign w:val="subscript"/>
          <w:lang w:val="es-ES_tradnl"/>
        </w:rPr>
      </w:pPr>
    </w:p>
    <w:p w:rsidR="00184AEF" w:rsidRPr="006109F2" w:rsidRDefault="00184AEF" w:rsidP="00843CBD">
      <w:pPr>
        <w:pStyle w:val="CCTextoIndep"/>
        <w:spacing w:after="0" w:line="240" w:lineRule="auto"/>
        <w:ind w:left="284"/>
        <w:contextualSpacing/>
        <w:rPr>
          <w:rFonts w:cs="Arial"/>
          <w:szCs w:val="22"/>
          <w:lang w:val="es-ES_tradnl"/>
        </w:rPr>
      </w:pPr>
      <w:r w:rsidRPr="006109F2">
        <w:rPr>
          <w:rFonts w:cs="Arial"/>
          <w:noProof/>
          <w:lang w:val="es-PE" w:eastAsia="es-PE"/>
        </w:rPr>
        <w:drawing>
          <wp:inline distT="0" distB="0" distL="0" distR="0" wp14:anchorId="761F93C0" wp14:editId="34742250">
            <wp:extent cx="5779770" cy="3876392"/>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79770" cy="3876392"/>
                    </a:xfrm>
                    <a:prstGeom prst="rect">
                      <a:avLst/>
                    </a:prstGeom>
                    <a:noFill/>
                    <a:ln>
                      <a:noFill/>
                    </a:ln>
                  </pic:spPr>
                </pic:pic>
              </a:graphicData>
            </a:graphic>
          </wp:inline>
        </w:drawing>
      </w:r>
    </w:p>
    <w:p w:rsidR="00EB0023" w:rsidRPr="006109F2" w:rsidRDefault="00EB0023" w:rsidP="00C30968">
      <w:pPr>
        <w:pStyle w:val="CCTextoIndep"/>
        <w:spacing w:after="0" w:line="240" w:lineRule="auto"/>
        <w:ind w:left="284"/>
        <w:contextualSpacing/>
        <w:rPr>
          <w:rFonts w:cs="Arial"/>
          <w:sz w:val="18"/>
          <w:lang w:val="es-MX"/>
        </w:rPr>
      </w:pPr>
      <w:r w:rsidRPr="006109F2">
        <w:rPr>
          <w:rFonts w:cs="Arial"/>
          <w:sz w:val="18"/>
          <w:lang w:val="es-MX"/>
        </w:rPr>
        <w:t>Fuente: OSINERGMIN – Resolución FITA 2015-2016</w:t>
      </w:r>
    </w:p>
    <w:p w:rsidR="00C30968" w:rsidRPr="006109F2" w:rsidRDefault="00C30968" w:rsidP="00C30968">
      <w:pPr>
        <w:pStyle w:val="CCTextoIndep"/>
        <w:spacing w:after="0" w:line="240" w:lineRule="auto"/>
        <w:ind w:left="284"/>
        <w:contextualSpacing/>
        <w:rPr>
          <w:rFonts w:cs="Arial"/>
          <w:sz w:val="18"/>
          <w:lang w:val="es-MX"/>
        </w:rPr>
      </w:pPr>
    </w:p>
    <w:p w:rsidR="00184AEF" w:rsidRPr="006109F2" w:rsidRDefault="00184AEF"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De los valores mostrados se observa que el costo de la central </w:t>
      </w:r>
      <w:r w:rsidR="00E20C62" w:rsidRPr="006109F2">
        <w:rPr>
          <w:rFonts w:cs="Arial"/>
          <w:szCs w:val="22"/>
          <w:lang w:val="es-ES_tradnl"/>
        </w:rPr>
        <w:t xml:space="preserve">para operación dual </w:t>
      </w:r>
      <w:r w:rsidRPr="006109F2">
        <w:rPr>
          <w:rFonts w:cs="Arial"/>
          <w:szCs w:val="22"/>
          <w:lang w:val="es-ES_tradnl"/>
        </w:rPr>
        <w:t>se calcula en 6</w:t>
      </w:r>
      <w:r w:rsidR="00E20C62" w:rsidRPr="006109F2">
        <w:rPr>
          <w:rFonts w:cs="Arial"/>
          <w:szCs w:val="22"/>
          <w:lang w:val="es-ES_tradnl"/>
        </w:rPr>
        <w:t>9</w:t>
      </w:r>
      <w:r w:rsidRPr="006109F2">
        <w:rPr>
          <w:rFonts w:cs="Arial"/>
          <w:szCs w:val="22"/>
          <w:lang w:val="es-ES_tradnl"/>
        </w:rPr>
        <w:t>,</w:t>
      </w:r>
      <w:r w:rsidR="00E20C62" w:rsidRPr="006109F2">
        <w:rPr>
          <w:rFonts w:cs="Arial"/>
          <w:szCs w:val="22"/>
          <w:lang w:val="es-ES_tradnl"/>
        </w:rPr>
        <w:t>4</w:t>
      </w:r>
      <w:r w:rsidRPr="006109F2">
        <w:rPr>
          <w:rFonts w:cs="Arial"/>
          <w:szCs w:val="22"/>
          <w:lang w:val="es-ES_tradnl"/>
        </w:rPr>
        <w:t xml:space="preserve"> millones de US$, con una anualidad de </w:t>
      </w:r>
      <w:r w:rsidR="00E20C62" w:rsidRPr="006109F2">
        <w:rPr>
          <w:rFonts w:cs="Arial"/>
          <w:szCs w:val="22"/>
          <w:lang w:val="es-ES_tradnl"/>
        </w:rPr>
        <w:t>9,3</w:t>
      </w:r>
      <w:r w:rsidRPr="006109F2">
        <w:rPr>
          <w:rFonts w:cs="Arial"/>
          <w:szCs w:val="22"/>
          <w:lang w:val="es-ES_tradnl"/>
        </w:rPr>
        <w:t xml:space="preserve"> millones</w:t>
      </w:r>
      <w:r w:rsidR="00E20C62" w:rsidRPr="006109F2">
        <w:rPr>
          <w:rFonts w:cs="Arial"/>
          <w:szCs w:val="22"/>
          <w:lang w:val="es-ES_tradnl"/>
        </w:rPr>
        <w:t xml:space="preserve"> de US$ y que representa el 96,1</w:t>
      </w:r>
      <w:r w:rsidR="00843CBD" w:rsidRPr="006109F2">
        <w:rPr>
          <w:rFonts w:cs="Arial"/>
          <w:szCs w:val="22"/>
          <w:lang w:val="es-ES_tradnl"/>
        </w:rPr>
        <w:t>% en términos de Costo de la Central T</w:t>
      </w:r>
      <w:r w:rsidRPr="006109F2">
        <w:rPr>
          <w:rFonts w:cs="Arial"/>
          <w:szCs w:val="22"/>
          <w:lang w:val="es-ES_tradnl"/>
        </w:rPr>
        <w:t>ermoeléctrica</w:t>
      </w:r>
      <w:r w:rsidR="00843CBD" w:rsidRPr="006109F2">
        <w:rPr>
          <w:rFonts w:cs="Arial"/>
          <w:szCs w:val="22"/>
          <w:lang w:val="es-ES_tradnl"/>
        </w:rPr>
        <w:t xml:space="preserve"> incluyendo su Conexión Eléctrica</w:t>
      </w:r>
      <w:r w:rsidRPr="006109F2">
        <w:rPr>
          <w:rFonts w:cs="Arial"/>
          <w:szCs w:val="22"/>
          <w:lang w:val="es-ES_tradnl"/>
        </w:rPr>
        <w:t xml:space="preserve">, en tanto que en términos de costo anual considerando los costos fijos de O&amp;M </w:t>
      </w:r>
      <w:r w:rsidR="00843CBD" w:rsidRPr="006109F2">
        <w:rPr>
          <w:rFonts w:cs="Arial"/>
          <w:szCs w:val="22"/>
          <w:lang w:val="es-ES_tradnl"/>
        </w:rPr>
        <w:t>se encuentran en el orden</w:t>
      </w:r>
      <w:r w:rsidR="00E20C62" w:rsidRPr="006109F2">
        <w:rPr>
          <w:rFonts w:cs="Arial"/>
          <w:szCs w:val="22"/>
          <w:lang w:val="es-ES_tradnl"/>
        </w:rPr>
        <w:t xml:space="preserve"> de</w:t>
      </w:r>
      <w:r w:rsidR="00843CBD" w:rsidRPr="006109F2">
        <w:rPr>
          <w:rFonts w:cs="Arial"/>
          <w:szCs w:val="22"/>
          <w:lang w:val="es-ES_tradnl"/>
        </w:rPr>
        <w:t>l 80,4</w:t>
      </w:r>
      <w:r w:rsidRPr="006109F2">
        <w:rPr>
          <w:rFonts w:cs="Arial"/>
          <w:szCs w:val="22"/>
          <w:lang w:val="es-ES_tradnl"/>
        </w:rPr>
        <w:t>%.</w:t>
      </w:r>
    </w:p>
    <w:p w:rsidR="00B822FF" w:rsidRPr="006109F2" w:rsidRDefault="00B822FF" w:rsidP="001273DB">
      <w:pPr>
        <w:pStyle w:val="CCTextoIndep"/>
        <w:spacing w:after="0" w:line="288" w:lineRule="auto"/>
        <w:ind w:left="851"/>
        <w:contextualSpacing/>
        <w:rPr>
          <w:rFonts w:cs="Arial"/>
          <w:szCs w:val="22"/>
          <w:lang w:val="es-ES_tradnl"/>
        </w:rPr>
      </w:pPr>
    </w:p>
    <w:p w:rsidR="00184AEF" w:rsidRPr="006109F2" w:rsidRDefault="00184AEF" w:rsidP="001273DB">
      <w:pPr>
        <w:pStyle w:val="CCTextoIndep"/>
        <w:spacing w:after="0" w:line="288" w:lineRule="auto"/>
        <w:ind w:left="851"/>
        <w:contextualSpacing/>
        <w:rPr>
          <w:rFonts w:cs="Arial"/>
          <w:szCs w:val="22"/>
          <w:lang w:val="es-ES_tradnl"/>
        </w:rPr>
      </w:pPr>
      <w:r w:rsidRPr="006109F2">
        <w:rPr>
          <w:rFonts w:cs="Arial"/>
          <w:szCs w:val="22"/>
          <w:lang w:val="es-ES_tradnl"/>
        </w:rPr>
        <w:t>En cuanto a la conexión de la central termoeléctrica se muestra en el siguiente cuadro:</w:t>
      </w:r>
    </w:p>
    <w:p w:rsidR="00C30968" w:rsidRPr="006109F2" w:rsidRDefault="00C30968" w:rsidP="00184AEF">
      <w:pPr>
        <w:pStyle w:val="CCTextoIndep"/>
        <w:spacing w:line="288" w:lineRule="auto"/>
        <w:ind w:left="499"/>
        <w:rPr>
          <w:rFonts w:cs="Arial"/>
          <w:szCs w:val="22"/>
          <w:lang w:val="es-ES_tradnl"/>
        </w:rPr>
      </w:pPr>
    </w:p>
    <w:p w:rsidR="00C30968" w:rsidRPr="006109F2" w:rsidRDefault="00C30968" w:rsidP="00184AEF">
      <w:pPr>
        <w:pStyle w:val="CCTextoIndep"/>
        <w:spacing w:line="288" w:lineRule="auto"/>
        <w:ind w:left="499"/>
        <w:rPr>
          <w:rFonts w:cs="Arial"/>
          <w:szCs w:val="22"/>
          <w:lang w:val="es-ES_tradnl"/>
        </w:rPr>
      </w:pPr>
    </w:p>
    <w:p w:rsidR="00C30968" w:rsidRPr="006109F2" w:rsidRDefault="00C30968" w:rsidP="00184AEF">
      <w:pPr>
        <w:pStyle w:val="CCTextoIndep"/>
        <w:spacing w:line="288" w:lineRule="auto"/>
        <w:ind w:left="499"/>
        <w:rPr>
          <w:rFonts w:cs="Arial"/>
          <w:szCs w:val="22"/>
          <w:lang w:val="es-ES_tradnl"/>
        </w:rPr>
      </w:pPr>
    </w:p>
    <w:p w:rsidR="00C30968" w:rsidRPr="006109F2" w:rsidRDefault="00C30968" w:rsidP="00184AEF">
      <w:pPr>
        <w:pStyle w:val="CCTextoIndep"/>
        <w:spacing w:line="288" w:lineRule="auto"/>
        <w:ind w:left="499"/>
        <w:rPr>
          <w:rFonts w:cs="Arial"/>
          <w:szCs w:val="22"/>
          <w:lang w:val="es-ES_tradnl"/>
        </w:rPr>
      </w:pPr>
    </w:p>
    <w:p w:rsidR="00B822FF" w:rsidRPr="006109F2" w:rsidRDefault="00B822FF" w:rsidP="00184AEF">
      <w:pPr>
        <w:pStyle w:val="CCTextoIndep"/>
        <w:spacing w:line="288" w:lineRule="auto"/>
        <w:ind w:left="499"/>
        <w:rPr>
          <w:rFonts w:cs="Arial"/>
          <w:szCs w:val="22"/>
          <w:lang w:val="es-ES_tradnl"/>
        </w:rPr>
      </w:pPr>
    </w:p>
    <w:p w:rsidR="00843CBD" w:rsidRPr="004F5101" w:rsidRDefault="004F5101" w:rsidP="0075449B">
      <w:pPr>
        <w:pStyle w:val="CCTextoIndep"/>
        <w:spacing w:after="0" w:line="240" w:lineRule="auto"/>
        <w:ind w:left="851"/>
        <w:contextualSpacing/>
        <w:jc w:val="center"/>
        <w:rPr>
          <w:rFonts w:cs="Arial"/>
          <w:b/>
          <w:sz w:val="20"/>
          <w:szCs w:val="22"/>
          <w:lang w:val="es-ES_tradnl"/>
        </w:rPr>
      </w:pPr>
      <w:bookmarkStart w:id="70" w:name="_Toc418758113"/>
      <w:r w:rsidRPr="00C0393E">
        <w:rPr>
          <w:rFonts w:cs="Arial"/>
          <w:b/>
          <w:sz w:val="20"/>
          <w:szCs w:val="22"/>
          <w:lang w:val="es-ES_tradnl"/>
        </w:rPr>
        <w:lastRenderedPageBreak/>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75449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75449B">
        <w:rPr>
          <w:rFonts w:cs="Arial"/>
          <w:b/>
          <w:noProof/>
          <w:sz w:val="20"/>
          <w:szCs w:val="22"/>
          <w:lang w:val="es-ES_tradnl"/>
        </w:rPr>
        <w:t>9</w:t>
      </w:r>
      <w:r w:rsidRPr="00C0393E">
        <w:rPr>
          <w:rFonts w:cs="Arial"/>
          <w:b/>
          <w:sz w:val="20"/>
          <w:szCs w:val="22"/>
          <w:lang w:val="es-ES_tradnl"/>
        </w:rPr>
        <w:fldChar w:fldCharType="end"/>
      </w:r>
      <w:r w:rsidRPr="00C0393E">
        <w:rPr>
          <w:rFonts w:cs="Arial"/>
          <w:b/>
          <w:sz w:val="20"/>
          <w:szCs w:val="22"/>
          <w:lang w:val="es-ES_tradnl"/>
        </w:rPr>
        <w:t xml:space="preserve"> : </w:t>
      </w:r>
      <w:r w:rsidR="00184AEF" w:rsidRPr="004F5101">
        <w:rPr>
          <w:rFonts w:cs="Arial"/>
          <w:b/>
          <w:sz w:val="20"/>
          <w:szCs w:val="22"/>
          <w:lang w:val="es-ES_tradnl"/>
        </w:rPr>
        <w:t>Costo Total de Inversión de la Conexión Eléctrica CTICE</w:t>
      </w:r>
      <w:bookmarkEnd w:id="70"/>
      <w:r w:rsidR="00E20C62" w:rsidRPr="004F5101">
        <w:rPr>
          <w:rFonts w:cs="Arial"/>
          <w:b/>
          <w:sz w:val="20"/>
          <w:szCs w:val="22"/>
          <w:lang w:val="es-ES_tradnl"/>
        </w:rPr>
        <w:t xml:space="preserve"> </w:t>
      </w:r>
    </w:p>
    <w:p w:rsidR="00843CBD" w:rsidRDefault="00E20C62" w:rsidP="0075449B">
      <w:pPr>
        <w:pStyle w:val="CCTextoIndep"/>
        <w:spacing w:after="0" w:line="240" w:lineRule="auto"/>
        <w:ind w:left="851"/>
        <w:contextualSpacing/>
        <w:jc w:val="center"/>
        <w:rPr>
          <w:rFonts w:cs="Arial"/>
          <w:b/>
          <w:sz w:val="20"/>
          <w:szCs w:val="22"/>
          <w:lang w:val="es-ES_tradnl"/>
        </w:rPr>
      </w:pPr>
      <w:proofErr w:type="gramStart"/>
      <w:r w:rsidRPr="004F5101">
        <w:rPr>
          <w:rFonts w:cs="Arial"/>
          <w:b/>
          <w:sz w:val="20"/>
          <w:szCs w:val="22"/>
          <w:lang w:val="es-ES_tradnl"/>
        </w:rPr>
        <w:t>de</w:t>
      </w:r>
      <w:proofErr w:type="gramEnd"/>
      <w:r w:rsidRPr="004F5101">
        <w:rPr>
          <w:rFonts w:cs="Arial"/>
          <w:b/>
          <w:sz w:val="20"/>
          <w:szCs w:val="22"/>
          <w:lang w:val="es-ES_tradnl"/>
        </w:rPr>
        <w:t xml:space="preserve"> Planta Dual</w:t>
      </w:r>
    </w:p>
    <w:p w:rsidR="004F5101" w:rsidRPr="004F5101" w:rsidRDefault="004F5101" w:rsidP="004F5101">
      <w:pPr>
        <w:pStyle w:val="CCTextoIndep"/>
        <w:spacing w:after="0" w:line="240" w:lineRule="auto"/>
        <w:ind w:left="567"/>
        <w:contextualSpacing/>
        <w:jc w:val="center"/>
        <w:rPr>
          <w:rFonts w:cs="Arial"/>
          <w:b/>
          <w:sz w:val="20"/>
          <w:szCs w:val="22"/>
          <w:lang w:val="es-ES_tradnl"/>
        </w:rPr>
      </w:pPr>
    </w:p>
    <w:p w:rsidR="00EB0023" w:rsidRPr="006109F2" w:rsidRDefault="00184AEF" w:rsidP="00843CBD">
      <w:pPr>
        <w:pStyle w:val="CCTextoIndep"/>
        <w:spacing w:after="0" w:line="288" w:lineRule="auto"/>
        <w:ind w:left="499"/>
        <w:rPr>
          <w:rFonts w:cs="Arial"/>
          <w:sz w:val="18"/>
          <w:lang w:val="es-MX"/>
        </w:rPr>
      </w:pPr>
      <w:r w:rsidRPr="006109F2">
        <w:rPr>
          <w:rFonts w:cs="Arial"/>
          <w:noProof/>
          <w:lang w:val="es-PE" w:eastAsia="es-PE"/>
        </w:rPr>
        <w:drawing>
          <wp:inline distT="0" distB="0" distL="0" distR="0" wp14:anchorId="665530C0" wp14:editId="6D3C1FD9">
            <wp:extent cx="5779770" cy="2259294"/>
            <wp:effectExtent l="0" t="0" r="0" b="8255"/>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79770" cy="2259294"/>
                    </a:xfrm>
                    <a:prstGeom prst="rect">
                      <a:avLst/>
                    </a:prstGeom>
                    <a:noFill/>
                    <a:ln>
                      <a:noFill/>
                    </a:ln>
                  </pic:spPr>
                </pic:pic>
              </a:graphicData>
            </a:graphic>
          </wp:inline>
        </w:drawing>
      </w:r>
      <w:r w:rsidR="00EB0023" w:rsidRPr="006109F2">
        <w:rPr>
          <w:rFonts w:cs="Arial"/>
          <w:sz w:val="18"/>
          <w:lang w:val="es-MX"/>
        </w:rPr>
        <w:t>Fuente: OSINERGMIN – Resolución FITA 2015-2016</w:t>
      </w:r>
    </w:p>
    <w:p w:rsidR="00843CBD" w:rsidRPr="006109F2" w:rsidRDefault="00843CBD" w:rsidP="00843CBD">
      <w:pPr>
        <w:pStyle w:val="CCTextoIndep"/>
        <w:spacing w:after="0" w:line="288" w:lineRule="auto"/>
        <w:ind w:left="499"/>
        <w:rPr>
          <w:rFonts w:cs="Arial"/>
          <w:szCs w:val="22"/>
          <w:lang w:val="es-ES_tradnl"/>
        </w:rPr>
      </w:pPr>
    </w:p>
    <w:p w:rsidR="00184AEF" w:rsidRPr="006109F2" w:rsidRDefault="00184AEF"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De forma similar que la parte de la unidad de generación, el valor de la conexión para la central se calcula en 2,8 millones de US$, con una anualidad de 0,35 millones de US$ y que representa el </w:t>
      </w:r>
      <w:r w:rsidR="00E20C62" w:rsidRPr="006109F2">
        <w:rPr>
          <w:rFonts w:cs="Arial"/>
          <w:szCs w:val="22"/>
          <w:lang w:val="es-ES_tradnl"/>
        </w:rPr>
        <w:t>3,9</w:t>
      </w:r>
      <w:r w:rsidRPr="006109F2">
        <w:rPr>
          <w:rFonts w:cs="Arial"/>
          <w:szCs w:val="22"/>
          <w:lang w:val="es-ES_tradnl"/>
        </w:rPr>
        <w:t>% en términos de costo de la central termoeléctrica, en tanto que en términos de costo anual considerando los costos fijos de O&amp;M se r</w:t>
      </w:r>
      <w:r w:rsidR="00E20C62" w:rsidRPr="006109F2">
        <w:rPr>
          <w:rFonts w:cs="Arial"/>
          <w:szCs w:val="22"/>
          <w:lang w:val="es-ES_tradnl"/>
        </w:rPr>
        <w:t>educe a una participación de 3,0</w:t>
      </w:r>
      <w:r w:rsidRPr="006109F2">
        <w:rPr>
          <w:rFonts w:cs="Arial"/>
          <w:szCs w:val="22"/>
          <w:lang w:val="es-ES_tradnl"/>
        </w:rPr>
        <w:t>%.</w:t>
      </w:r>
    </w:p>
    <w:p w:rsidR="00843CBD" w:rsidRPr="006109F2" w:rsidRDefault="00843CBD" w:rsidP="001273DB">
      <w:pPr>
        <w:pStyle w:val="CCTextoIndep"/>
        <w:spacing w:after="0" w:line="288" w:lineRule="auto"/>
        <w:ind w:left="851"/>
        <w:contextualSpacing/>
        <w:rPr>
          <w:rFonts w:cs="Arial"/>
          <w:szCs w:val="22"/>
          <w:lang w:val="es-ES_tradnl"/>
        </w:rPr>
      </w:pPr>
    </w:p>
    <w:p w:rsidR="00565A97" w:rsidRPr="006109F2" w:rsidRDefault="00565A97" w:rsidP="001273DB">
      <w:pPr>
        <w:pStyle w:val="CCTextoIndep"/>
        <w:spacing w:after="0" w:line="288" w:lineRule="auto"/>
        <w:ind w:left="851"/>
        <w:contextualSpacing/>
        <w:rPr>
          <w:rFonts w:cs="Arial"/>
          <w:szCs w:val="22"/>
          <w:lang w:val="es-ES_tradnl"/>
        </w:rPr>
      </w:pPr>
      <w:r w:rsidRPr="006109F2">
        <w:rPr>
          <w:rFonts w:cs="Arial"/>
          <w:szCs w:val="22"/>
          <w:lang w:val="es-ES_tradnl"/>
        </w:rPr>
        <w:t>Respecto a los costos fijos de la unidad dual, en el siguiente cuadro se muestran los resultados de la Fijación Tarifaria</w:t>
      </w:r>
    </w:p>
    <w:p w:rsidR="00442EE4" w:rsidRDefault="00442EE4" w:rsidP="00B822FF">
      <w:pPr>
        <w:pStyle w:val="CCTextoIndep"/>
        <w:spacing w:after="0" w:line="288" w:lineRule="auto"/>
        <w:ind w:left="499"/>
        <w:contextualSpacing/>
        <w:rPr>
          <w:rFonts w:cs="Arial"/>
          <w:szCs w:val="22"/>
          <w:lang w:val="es-ES_tradnl"/>
        </w:rPr>
      </w:pPr>
    </w:p>
    <w:p w:rsidR="00565A97" w:rsidRPr="004F5101" w:rsidRDefault="004F5101" w:rsidP="0075449B">
      <w:pPr>
        <w:pStyle w:val="CCTextoIndep"/>
        <w:spacing w:after="0" w:line="240" w:lineRule="auto"/>
        <w:ind w:left="851"/>
        <w:contextualSpacing/>
        <w:jc w:val="center"/>
        <w:rPr>
          <w:rFonts w:cs="Arial"/>
          <w:b/>
          <w:sz w:val="20"/>
          <w:szCs w:val="22"/>
          <w:lang w:val="es-ES_tradnl"/>
        </w:rPr>
      </w:pPr>
      <w:bookmarkStart w:id="71" w:name="_Toc418758114"/>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75449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75449B">
        <w:rPr>
          <w:rFonts w:cs="Arial"/>
          <w:b/>
          <w:noProof/>
          <w:sz w:val="20"/>
          <w:szCs w:val="22"/>
          <w:lang w:val="es-ES_tradnl"/>
        </w:rPr>
        <w:t>10</w:t>
      </w:r>
      <w:r w:rsidRPr="00C0393E">
        <w:rPr>
          <w:rFonts w:cs="Arial"/>
          <w:b/>
          <w:sz w:val="20"/>
          <w:szCs w:val="22"/>
          <w:lang w:val="es-ES_tradnl"/>
        </w:rPr>
        <w:fldChar w:fldCharType="end"/>
      </w:r>
      <w:r w:rsidRPr="00C0393E">
        <w:rPr>
          <w:rFonts w:cs="Arial"/>
          <w:b/>
          <w:sz w:val="20"/>
          <w:szCs w:val="22"/>
          <w:lang w:val="es-ES_tradnl"/>
        </w:rPr>
        <w:t xml:space="preserve"> : </w:t>
      </w:r>
      <w:r w:rsidR="00565A97" w:rsidRPr="004F5101">
        <w:rPr>
          <w:rFonts w:cs="Arial"/>
          <w:b/>
          <w:sz w:val="20"/>
          <w:szCs w:val="22"/>
          <w:lang w:val="es-ES_tradnl"/>
        </w:rPr>
        <w:t>Costos Fijos Anuales de Planta Dual</w:t>
      </w:r>
      <w:bookmarkEnd w:id="71"/>
    </w:p>
    <w:p w:rsidR="00442EE4" w:rsidRPr="006109F2" w:rsidRDefault="00442EE4" w:rsidP="00B822FF">
      <w:pPr>
        <w:pStyle w:val="CCTextoIndep"/>
        <w:spacing w:after="0" w:line="288" w:lineRule="auto"/>
        <w:ind w:left="499"/>
        <w:contextualSpacing/>
        <w:jc w:val="center"/>
        <w:rPr>
          <w:rFonts w:cs="Arial"/>
          <w:szCs w:val="22"/>
          <w:lang w:val="es-ES_tradnl"/>
        </w:rPr>
      </w:pPr>
    </w:p>
    <w:p w:rsidR="00565A97" w:rsidRPr="006109F2" w:rsidRDefault="00565A97" w:rsidP="00B822FF">
      <w:pPr>
        <w:pStyle w:val="CCTextoIndep"/>
        <w:spacing w:after="0" w:line="288" w:lineRule="auto"/>
        <w:ind w:left="499"/>
        <w:contextualSpacing/>
        <w:rPr>
          <w:rFonts w:cs="Arial"/>
          <w:szCs w:val="22"/>
          <w:lang w:val="es-ES_tradnl"/>
        </w:rPr>
      </w:pPr>
      <w:r w:rsidRPr="006109F2">
        <w:rPr>
          <w:rFonts w:cs="Arial"/>
          <w:noProof/>
          <w:lang w:val="es-PE" w:eastAsia="es-PE"/>
        </w:rPr>
        <w:drawing>
          <wp:inline distT="0" distB="0" distL="0" distR="0" wp14:anchorId="369EA977" wp14:editId="7FD807C7">
            <wp:extent cx="5779770" cy="1330817"/>
            <wp:effectExtent l="0" t="0" r="0" b="317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79770" cy="1330817"/>
                    </a:xfrm>
                    <a:prstGeom prst="rect">
                      <a:avLst/>
                    </a:prstGeom>
                    <a:noFill/>
                    <a:ln>
                      <a:noFill/>
                    </a:ln>
                  </pic:spPr>
                </pic:pic>
              </a:graphicData>
            </a:graphic>
          </wp:inline>
        </w:drawing>
      </w:r>
    </w:p>
    <w:p w:rsidR="00442EE4" w:rsidRPr="006109F2" w:rsidRDefault="00442EE4" w:rsidP="00B822FF">
      <w:pPr>
        <w:pStyle w:val="CCTextoIndep"/>
        <w:spacing w:after="0" w:line="288" w:lineRule="auto"/>
        <w:ind w:left="499"/>
        <w:contextualSpacing/>
        <w:rPr>
          <w:rFonts w:cs="Arial"/>
          <w:szCs w:val="22"/>
          <w:lang w:val="es-ES_tradnl"/>
        </w:rPr>
      </w:pPr>
    </w:p>
    <w:p w:rsidR="00184AEF" w:rsidRPr="006109F2" w:rsidRDefault="00184AEF" w:rsidP="001273DB">
      <w:pPr>
        <w:pStyle w:val="CCTextoIndep"/>
        <w:spacing w:after="0" w:line="288" w:lineRule="auto"/>
        <w:ind w:left="851"/>
        <w:contextualSpacing/>
        <w:rPr>
          <w:rFonts w:cs="Arial"/>
          <w:szCs w:val="22"/>
          <w:lang w:val="es-ES_tradnl"/>
        </w:rPr>
      </w:pPr>
      <w:r w:rsidRPr="006109F2">
        <w:rPr>
          <w:rFonts w:cs="Arial"/>
          <w:szCs w:val="22"/>
          <w:lang w:val="es-ES_tradnl"/>
        </w:rPr>
        <w:t>De lo anterior se infiere que los costos fijos de O&amp;M anual representan una participación porcentual de 1</w:t>
      </w:r>
      <w:r w:rsidR="00E20C62" w:rsidRPr="006109F2">
        <w:rPr>
          <w:rFonts w:cs="Arial"/>
          <w:szCs w:val="22"/>
          <w:lang w:val="es-ES_tradnl"/>
        </w:rPr>
        <w:t>6,</w:t>
      </w:r>
      <w:r w:rsidR="00843CBD" w:rsidRPr="006109F2">
        <w:rPr>
          <w:rFonts w:cs="Arial"/>
          <w:szCs w:val="22"/>
          <w:lang w:val="es-ES_tradnl"/>
        </w:rPr>
        <w:t>2</w:t>
      </w:r>
      <w:r w:rsidRPr="006109F2">
        <w:rPr>
          <w:rFonts w:cs="Arial"/>
          <w:szCs w:val="22"/>
          <w:lang w:val="es-ES_tradnl"/>
        </w:rPr>
        <w:t>%</w:t>
      </w:r>
      <w:r w:rsidR="00E20C62" w:rsidRPr="006109F2">
        <w:rPr>
          <w:rFonts w:cs="Arial"/>
          <w:szCs w:val="22"/>
          <w:lang w:val="es-ES_tradnl"/>
        </w:rPr>
        <w:t xml:space="preserve"> y el 0,3% para mantener el stock de combustible diesel</w:t>
      </w:r>
      <w:r w:rsidRPr="006109F2">
        <w:rPr>
          <w:rFonts w:cs="Arial"/>
          <w:szCs w:val="22"/>
          <w:lang w:val="es-ES_tradnl"/>
        </w:rPr>
        <w:t>.</w:t>
      </w:r>
    </w:p>
    <w:p w:rsidR="00442EE4" w:rsidRPr="006109F2" w:rsidRDefault="00442EE4" w:rsidP="00442EE4">
      <w:pPr>
        <w:pStyle w:val="CCTextoIndep"/>
        <w:spacing w:after="0" w:line="288" w:lineRule="auto"/>
        <w:ind w:left="499"/>
        <w:rPr>
          <w:rFonts w:cs="Arial"/>
          <w:szCs w:val="22"/>
          <w:lang w:val="es-ES_tradnl"/>
        </w:rPr>
      </w:pPr>
    </w:p>
    <w:p w:rsidR="00442EE4" w:rsidRPr="006109F2" w:rsidRDefault="00442EE4" w:rsidP="00442EE4">
      <w:pPr>
        <w:pStyle w:val="CCTextoIndep"/>
        <w:spacing w:after="0" w:line="288" w:lineRule="auto"/>
        <w:ind w:left="499"/>
        <w:rPr>
          <w:rFonts w:cs="Arial"/>
          <w:szCs w:val="22"/>
          <w:lang w:val="es-ES_tradnl"/>
        </w:rPr>
      </w:pPr>
    </w:p>
    <w:p w:rsidR="00442EE4" w:rsidRPr="006109F2" w:rsidRDefault="00442EE4" w:rsidP="00442EE4">
      <w:pPr>
        <w:pStyle w:val="CCTextoIndep"/>
        <w:spacing w:after="0" w:line="288" w:lineRule="auto"/>
        <w:ind w:left="499"/>
        <w:rPr>
          <w:rFonts w:cs="Arial"/>
          <w:szCs w:val="22"/>
          <w:lang w:val="es-ES_tradnl"/>
        </w:rPr>
      </w:pPr>
    </w:p>
    <w:p w:rsidR="00565A97" w:rsidRPr="006109F2" w:rsidRDefault="00565A97" w:rsidP="001273DB">
      <w:pPr>
        <w:pStyle w:val="CCTextoIndep"/>
        <w:spacing w:after="0" w:line="288" w:lineRule="auto"/>
        <w:ind w:left="851"/>
        <w:contextualSpacing/>
        <w:rPr>
          <w:rFonts w:cs="Arial"/>
          <w:szCs w:val="22"/>
          <w:lang w:val="es-ES_tradnl"/>
        </w:rPr>
      </w:pPr>
      <w:r w:rsidRPr="006109F2">
        <w:rPr>
          <w:rFonts w:cs="Arial"/>
          <w:szCs w:val="22"/>
          <w:lang w:val="es-ES_tradnl"/>
        </w:rPr>
        <w:lastRenderedPageBreak/>
        <w:t>Es de observar que el CFO&amp;M, calculado por OSINERGMIN en la Fijación Tarifaria sólo incluye</w:t>
      </w:r>
      <w:r w:rsidR="00EE369E" w:rsidRPr="006109F2">
        <w:rPr>
          <w:rFonts w:cs="Arial"/>
          <w:szCs w:val="22"/>
          <w:lang w:val="es-ES_tradnl"/>
        </w:rPr>
        <w:t xml:space="preserve"> el costo incremental de mantenimiento, considerando partes mecánicas, más no el costo de las pruebas de comisionado, que consiste principalmente en el consumo de combustible y su transporte a planta como se explica líneas abajo y que es materia de evaluación en este informe para </w:t>
      </w:r>
      <w:r w:rsidR="005B320C">
        <w:rPr>
          <w:rFonts w:cs="Arial"/>
          <w:szCs w:val="22"/>
          <w:lang w:val="es-ES_tradnl"/>
        </w:rPr>
        <w:t>evaluar su incorporación</w:t>
      </w:r>
      <w:r w:rsidR="00EE369E" w:rsidRPr="006109F2">
        <w:rPr>
          <w:rFonts w:cs="Arial"/>
          <w:szCs w:val="22"/>
          <w:lang w:val="es-ES_tradnl"/>
        </w:rPr>
        <w:t xml:space="preserve"> en el cálculo del CUCSS.</w:t>
      </w:r>
    </w:p>
    <w:p w:rsidR="00B822FF" w:rsidRPr="006109F2" w:rsidRDefault="00B822FF" w:rsidP="001273DB">
      <w:pPr>
        <w:pStyle w:val="CCTextoIndep"/>
        <w:spacing w:after="0" w:line="288" w:lineRule="auto"/>
        <w:ind w:left="851"/>
        <w:contextualSpacing/>
        <w:rPr>
          <w:rFonts w:cs="Arial"/>
          <w:szCs w:val="22"/>
          <w:lang w:val="es-ES_tradnl"/>
        </w:rPr>
      </w:pPr>
    </w:p>
    <w:p w:rsidR="00184AEF" w:rsidRPr="006109F2" w:rsidRDefault="00184AEF" w:rsidP="001273DB">
      <w:pPr>
        <w:pStyle w:val="CCTextoIndep"/>
        <w:spacing w:after="0" w:line="288" w:lineRule="auto"/>
        <w:ind w:left="851"/>
        <w:contextualSpacing/>
        <w:rPr>
          <w:rFonts w:cs="Arial"/>
          <w:szCs w:val="22"/>
          <w:lang w:val="es-ES_tradnl"/>
        </w:rPr>
      </w:pPr>
      <w:r w:rsidRPr="006109F2">
        <w:rPr>
          <w:rFonts w:cs="Arial"/>
          <w:szCs w:val="22"/>
          <w:lang w:val="es-ES_tradnl"/>
        </w:rPr>
        <w:t>En cuanto a los criterios aplicadas para el cálculo de cada una de las partidas se resumen en el siguiente cuadro:</w:t>
      </w:r>
    </w:p>
    <w:p w:rsidR="00843CBD" w:rsidRDefault="00843CBD" w:rsidP="00B822FF">
      <w:pPr>
        <w:pStyle w:val="CCTextoIndep"/>
        <w:spacing w:after="0" w:line="288" w:lineRule="auto"/>
        <w:ind w:left="499"/>
        <w:contextualSpacing/>
        <w:rPr>
          <w:rFonts w:cs="Arial"/>
          <w:szCs w:val="22"/>
          <w:lang w:val="es-ES_tradnl"/>
        </w:rPr>
      </w:pPr>
    </w:p>
    <w:p w:rsidR="00843CBD" w:rsidRPr="004F5101" w:rsidRDefault="004F5101" w:rsidP="0075449B">
      <w:pPr>
        <w:pStyle w:val="CCTextoIndep"/>
        <w:spacing w:after="0" w:line="240" w:lineRule="auto"/>
        <w:ind w:left="851"/>
        <w:contextualSpacing/>
        <w:jc w:val="center"/>
        <w:rPr>
          <w:rFonts w:cs="Arial"/>
          <w:b/>
          <w:sz w:val="20"/>
          <w:szCs w:val="22"/>
          <w:lang w:val="es-ES_tradnl"/>
        </w:rPr>
      </w:pPr>
      <w:bookmarkStart w:id="72" w:name="_Toc418758115"/>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75449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75449B">
        <w:rPr>
          <w:rFonts w:cs="Arial"/>
          <w:b/>
          <w:noProof/>
          <w:sz w:val="20"/>
          <w:szCs w:val="22"/>
          <w:lang w:val="es-ES_tradnl"/>
        </w:rPr>
        <w:t>11</w:t>
      </w:r>
      <w:r w:rsidRPr="00C0393E">
        <w:rPr>
          <w:rFonts w:cs="Arial"/>
          <w:b/>
          <w:sz w:val="20"/>
          <w:szCs w:val="22"/>
          <w:lang w:val="es-ES_tradnl"/>
        </w:rPr>
        <w:fldChar w:fldCharType="end"/>
      </w:r>
      <w:r w:rsidRPr="00C0393E">
        <w:rPr>
          <w:rFonts w:cs="Arial"/>
          <w:b/>
          <w:sz w:val="20"/>
          <w:szCs w:val="22"/>
          <w:lang w:val="es-ES_tradnl"/>
        </w:rPr>
        <w:t xml:space="preserve"> : </w:t>
      </w:r>
      <w:r w:rsidR="00184AEF" w:rsidRPr="004F5101">
        <w:rPr>
          <w:rFonts w:cs="Arial"/>
          <w:b/>
          <w:sz w:val="20"/>
          <w:szCs w:val="22"/>
          <w:lang w:val="es-ES_tradnl"/>
        </w:rPr>
        <w:t>Criterios para el Costo Total de Inversión</w:t>
      </w:r>
      <w:r w:rsidR="00E20C62" w:rsidRPr="004F5101">
        <w:rPr>
          <w:rFonts w:cs="Arial"/>
          <w:b/>
          <w:sz w:val="20"/>
          <w:szCs w:val="22"/>
          <w:lang w:val="es-ES_tradnl"/>
        </w:rPr>
        <w:t xml:space="preserve"> en Planta Dual</w:t>
      </w:r>
      <w:bookmarkEnd w:id="72"/>
      <w:r w:rsidR="00184AEF" w:rsidRPr="004F5101">
        <w:rPr>
          <w:rFonts w:cs="Arial"/>
          <w:b/>
          <w:sz w:val="20"/>
          <w:szCs w:val="22"/>
          <w:lang w:val="es-ES_tradnl"/>
        </w:rPr>
        <w:t xml:space="preserve"> </w:t>
      </w:r>
    </w:p>
    <w:p w:rsidR="00442EE4" w:rsidRPr="006109F2" w:rsidRDefault="00442EE4" w:rsidP="00B822FF">
      <w:pPr>
        <w:pStyle w:val="CCTextoIndep"/>
        <w:spacing w:after="0" w:line="288" w:lineRule="auto"/>
        <w:ind w:left="499"/>
        <w:contextualSpacing/>
        <w:jc w:val="center"/>
        <w:rPr>
          <w:rFonts w:cs="Arial"/>
          <w:noProof/>
          <w:lang w:val="es-ES" w:eastAsia="es-ES"/>
        </w:rPr>
      </w:pPr>
    </w:p>
    <w:p w:rsidR="00184AEF" w:rsidRPr="006109F2" w:rsidRDefault="00184AEF" w:rsidP="00B822FF">
      <w:pPr>
        <w:pStyle w:val="CCTextoIndep"/>
        <w:spacing w:after="0" w:line="288" w:lineRule="auto"/>
        <w:ind w:left="499"/>
        <w:contextualSpacing/>
        <w:jc w:val="center"/>
        <w:rPr>
          <w:rFonts w:cs="Arial"/>
          <w:szCs w:val="22"/>
          <w:lang w:val="es-ES_tradnl"/>
        </w:rPr>
      </w:pPr>
      <w:r w:rsidRPr="006109F2">
        <w:rPr>
          <w:rFonts w:cs="Arial"/>
          <w:noProof/>
          <w:lang w:val="es-PE" w:eastAsia="es-PE"/>
        </w:rPr>
        <w:drawing>
          <wp:inline distT="0" distB="0" distL="0" distR="0" wp14:anchorId="1DAF5D6C" wp14:editId="6B9FC2F0">
            <wp:extent cx="5629401" cy="4248150"/>
            <wp:effectExtent l="0" t="0" r="9525" b="0"/>
            <wp:docPr id="5156" name="Imagen 5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28335" cy="4247346"/>
                    </a:xfrm>
                    <a:prstGeom prst="rect">
                      <a:avLst/>
                    </a:prstGeom>
                    <a:noFill/>
                    <a:ln>
                      <a:noFill/>
                    </a:ln>
                  </pic:spPr>
                </pic:pic>
              </a:graphicData>
            </a:graphic>
          </wp:inline>
        </w:drawing>
      </w:r>
    </w:p>
    <w:p w:rsidR="00442EE4" w:rsidRPr="006109F2" w:rsidRDefault="00442EE4" w:rsidP="00B822FF">
      <w:pPr>
        <w:pStyle w:val="CCTextoIndep"/>
        <w:spacing w:after="0" w:line="288" w:lineRule="auto"/>
        <w:ind w:left="499"/>
        <w:contextualSpacing/>
        <w:jc w:val="center"/>
        <w:rPr>
          <w:rFonts w:cs="Arial"/>
          <w:szCs w:val="22"/>
          <w:lang w:val="es-ES_tradnl"/>
        </w:rPr>
      </w:pPr>
    </w:p>
    <w:p w:rsidR="00184AEF" w:rsidRPr="006109F2" w:rsidRDefault="00184AEF" w:rsidP="00B822FF">
      <w:pPr>
        <w:pStyle w:val="CCTextoIndep"/>
        <w:spacing w:after="0" w:line="288" w:lineRule="auto"/>
        <w:ind w:left="499"/>
        <w:contextualSpacing/>
        <w:jc w:val="center"/>
        <w:rPr>
          <w:rFonts w:cs="Arial"/>
          <w:szCs w:val="22"/>
          <w:lang w:val="es-ES_tradnl"/>
        </w:rPr>
      </w:pPr>
      <w:r w:rsidRPr="006109F2">
        <w:rPr>
          <w:rFonts w:cs="Arial"/>
          <w:noProof/>
          <w:lang w:val="es-PE" w:eastAsia="es-PE"/>
        </w:rPr>
        <w:lastRenderedPageBreak/>
        <w:drawing>
          <wp:inline distT="0" distB="0" distL="0" distR="0" wp14:anchorId="6B064EB2" wp14:editId="6C05F6E0">
            <wp:extent cx="5377472" cy="2286000"/>
            <wp:effectExtent l="0" t="0" r="0" b="0"/>
            <wp:docPr id="5154" name="Imagen 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7241" cy="2294404"/>
                    </a:xfrm>
                    <a:prstGeom prst="rect">
                      <a:avLst/>
                    </a:prstGeom>
                    <a:noFill/>
                    <a:ln>
                      <a:noFill/>
                    </a:ln>
                  </pic:spPr>
                </pic:pic>
              </a:graphicData>
            </a:graphic>
          </wp:inline>
        </w:drawing>
      </w:r>
    </w:p>
    <w:p w:rsidR="00B822FF" w:rsidRPr="006109F2" w:rsidRDefault="00B822FF" w:rsidP="00B822FF">
      <w:pPr>
        <w:pStyle w:val="CCTextoIndep"/>
        <w:spacing w:after="0" w:line="288" w:lineRule="auto"/>
        <w:ind w:left="499"/>
        <w:contextualSpacing/>
        <w:rPr>
          <w:rFonts w:cs="Arial"/>
          <w:szCs w:val="22"/>
          <w:lang w:val="es-ES_tradnl"/>
        </w:rPr>
      </w:pPr>
    </w:p>
    <w:p w:rsidR="00184AEF" w:rsidRPr="006109F2" w:rsidRDefault="00E20C62"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Al igual que en la operación a gas natural, también se han comparado </w:t>
      </w:r>
      <w:r w:rsidR="00184AEF" w:rsidRPr="006109F2">
        <w:rPr>
          <w:rFonts w:cs="Arial"/>
          <w:szCs w:val="22"/>
          <w:lang w:val="es-ES_tradnl"/>
        </w:rPr>
        <w:t xml:space="preserve">los principales aspectos que serán de utilidad, tanto para validar como para plantear el recalculo del </w:t>
      </w:r>
      <w:r w:rsidRPr="006109F2">
        <w:rPr>
          <w:rFonts w:cs="Arial"/>
          <w:szCs w:val="22"/>
          <w:lang w:val="es-ES_tradnl"/>
        </w:rPr>
        <w:t xml:space="preserve">Costo por Dualidad, en particular del CUED y del CUCSS, </w:t>
      </w:r>
      <w:r w:rsidR="00184AEF" w:rsidRPr="006109F2">
        <w:rPr>
          <w:rFonts w:cs="Arial"/>
          <w:szCs w:val="22"/>
          <w:lang w:val="es-ES_tradnl"/>
        </w:rPr>
        <w:t>se pueden resumir en lo siguiente:</w:t>
      </w:r>
    </w:p>
    <w:p w:rsidR="00B822FF" w:rsidRPr="006109F2" w:rsidRDefault="00B822FF" w:rsidP="00B822FF">
      <w:pPr>
        <w:pStyle w:val="CCTextoIndep"/>
        <w:spacing w:after="0" w:line="288" w:lineRule="auto"/>
        <w:ind w:left="499"/>
        <w:contextualSpacing/>
        <w:rPr>
          <w:rFonts w:cs="Arial"/>
          <w:szCs w:val="22"/>
          <w:lang w:val="es-ES_tradnl"/>
        </w:rPr>
      </w:pPr>
    </w:p>
    <w:p w:rsidR="007845AC" w:rsidRPr="006109F2" w:rsidRDefault="007845AC" w:rsidP="001273DB">
      <w:pPr>
        <w:pStyle w:val="CCTextoIndep"/>
        <w:numPr>
          <w:ilvl w:val="0"/>
          <w:numId w:val="8"/>
        </w:numPr>
        <w:spacing w:after="0" w:line="288" w:lineRule="auto"/>
        <w:ind w:left="1418"/>
        <w:contextualSpacing/>
        <w:rPr>
          <w:rFonts w:cs="Arial"/>
          <w:szCs w:val="22"/>
          <w:lang w:val="es-ES_tradnl"/>
        </w:rPr>
      </w:pPr>
      <w:r w:rsidRPr="006109F2">
        <w:rPr>
          <w:rFonts w:cs="Arial"/>
          <w:szCs w:val="22"/>
          <w:lang w:val="es-ES_tradnl"/>
        </w:rPr>
        <w:t xml:space="preserve">Se tiene un mayor número de partidas que </w:t>
      </w:r>
      <w:r w:rsidR="00E624DF">
        <w:rPr>
          <w:rFonts w:cs="Arial"/>
          <w:szCs w:val="22"/>
          <w:lang w:val="es-ES_tradnl"/>
        </w:rPr>
        <w:t xml:space="preserve">están </w:t>
      </w:r>
      <w:r w:rsidRPr="006109F2">
        <w:rPr>
          <w:rFonts w:cs="Arial"/>
          <w:szCs w:val="22"/>
          <w:lang w:val="es-ES_tradnl"/>
        </w:rPr>
        <w:t xml:space="preserve">exentas de </w:t>
      </w:r>
      <w:r w:rsidR="00E624DF">
        <w:rPr>
          <w:rFonts w:cs="Arial"/>
          <w:szCs w:val="22"/>
          <w:lang w:val="es-ES_tradnl"/>
        </w:rPr>
        <w:t>ser consideradas</w:t>
      </w:r>
      <w:r w:rsidRPr="006109F2">
        <w:rPr>
          <w:rFonts w:cs="Arial"/>
          <w:szCs w:val="22"/>
          <w:lang w:val="es-ES_tradnl"/>
        </w:rPr>
        <w:t xml:space="preserve"> en los cálculos de gastos generales y seguros.</w:t>
      </w:r>
    </w:p>
    <w:p w:rsidR="00B822FF" w:rsidRPr="006109F2" w:rsidRDefault="00B822FF" w:rsidP="001273DB">
      <w:pPr>
        <w:pStyle w:val="CCTextoIndep"/>
        <w:spacing w:after="0" w:line="288" w:lineRule="auto"/>
        <w:ind w:left="1418"/>
        <w:contextualSpacing/>
        <w:rPr>
          <w:rFonts w:cs="Arial"/>
          <w:szCs w:val="22"/>
          <w:lang w:val="es-ES_tradnl"/>
        </w:rPr>
      </w:pPr>
    </w:p>
    <w:p w:rsidR="00184AEF" w:rsidRPr="006109F2" w:rsidRDefault="007845AC" w:rsidP="001273DB">
      <w:pPr>
        <w:pStyle w:val="CCTextoIndep"/>
        <w:numPr>
          <w:ilvl w:val="0"/>
          <w:numId w:val="8"/>
        </w:numPr>
        <w:spacing w:after="0" w:line="288" w:lineRule="auto"/>
        <w:ind w:left="1418"/>
        <w:contextualSpacing/>
        <w:rPr>
          <w:rFonts w:cs="Arial"/>
          <w:szCs w:val="22"/>
          <w:lang w:val="es-ES_tradnl"/>
        </w:rPr>
      </w:pPr>
      <w:r w:rsidRPr="006109F2">
        <w:rPr>
          <w:rFonts w:cs="Arial"/>
          <w:szCs w:val="22"/>
          <w:lang w:val="es-ES_tradnl"/>
        </w:rPr>
        <w:t>Se aplicaron los mismos factores de ajuste de MN y ME, así como de TC, que en el caso de la unidad a gas natural.</w:t>
      </w:r>
    </w:p>
    <w:p w:rsidR="00B822FF" w:rsidRPr="006109F2" w:rsidRDefault="00B822FF" w:rsidP="001273DB">
      <w:pPr>
        <w:pStyle w:val="CCTextoIndep"/>
        <w:spacing w:after="0" w:line="288" w:lineRule="auto"/>
        <w:ind w:left="1418"/>
        <w:contextualSpacing/>
        <w:rPr>
          <w:rFonts w:cs="Arial"/>
          <w:szCs w:val="22"/>
          <w:lang w:val="es-ES_tradnl"/>
        </w:rPr>
      </w:pPr>
    </w:p>
    <w:p w:rsidR="00184AEF" w:rsidRPr="006109F2" w:rsidRDefault="007845AC" w:rsidP="001273DB">
      <w:pPr>
        <w:pStyle w:val="CCTextoIndep"/>
        <w:numPr>
          <w:ilvl w:val="0"/>
          <w:numId w:val="8"/>
        </w:numPr>
        <w:spacing w:after="0" w:line="288" w:lineRule="auto"/>
        <w:ind w:left="1418"/>
        <w:contextualSpacing/>
        <w:rPr>
          <w:rFonts w:cs="Arial"/>
          <w:szCs w:val="22"/>
          <w:lang w:val="es-ES_tradnl"/>
        </w:rPr>
      </w:pPr>
      <w:r w:rsidRPr="006109F2">
        <w:rPr>
          <w:rFonts w:cs="Arial"/>
          <w:szCs w:val="22"/>
          <w:lang w:val="es-ES_tradnl"/>
        </w:rPr>
        <w:t xml:space="preserve">También </w:t>
      </w:r>
      <w:r w:rsidR="00184AEF" w:rsidRPr="006109F2">
        <w:rPr>
          <w:rFonts w:cs="Arial"/>
          <w:szCs w:val="22"/>
          <w:lang w:val="es-ES_tradnl"/>
        </w:rPr>
        <w:t>se calcula</w:t>
      </w:r>
      <w:r w:rsidRPr="006109F2">
        <w:rPr>
          <w:rFonts w:cs="Arial"/>
          <w:szCs w:val="22"/>
          <w:lang w:val="es-ES_tradnl"/>
        </w:rPr>
        <w:t>ro</w:t>
      </w:r>
      <w:r w:rsidR="00184AEF" w:rsidRPr="006109F2">
        <w:rPr>
          <w:rFonts w:cs="Arial"/>
          <w:szCs w:val="22"/>
          <w:lang w:val="es-ES_tradnl"/>
        </w:rPr>
        <w:t>n de forma particular, sin considerar factores de ajuste, las partidas de subestación de conexión, los costos fijos de personal y costos fijos de mantenimiento, entendiéndose que corresponden a partidas donde se tiene una mejor información del mercado para aplicarse en la Fijación Tarifaria.</w:t>
      </w:r>
    </w:p>
    <w:p w:rsidR="00B822FF" w:rsidRPr="006109F2" w:rsidRDefault="00B822FF" w:rsidP="001273DB">
      <w:pPr>
        <w:pStyle w:val="CCTextoIndep"/>
        <w:spacing w:after="0" w:line="288" w:lineRule="auto"/>
        <w:ind w:left="1418"/>
        <w:contextualSpacing/>
        <w:rPr>
          <w:rFonts w:cs="Arial"/>
          <w:szCs w:val="22"/>
          <w:lang w:val="es-ES_tradnl"/>
        </w:rPr>
      </w:pPr>
    </w:p>
    <w:p w:rsidR="00184AEF" w:rsidRPr="006109F2" w:rsidRDefault="00184AEF" w:rsidP="001273DB">
      <w:pPr>
        <w:pStyle w:val="CCTextoIndep"/>
        <w:numPr>
          <w:ilvl w:val="0"/>
          <w:numId w:val="8"/>
        </w:numPr>
        <w:spacing w:after="0" w:line="288" w:lineRule="auto"/>
        <w:ind w:left="1418"/>
        <w:contextualSpacing/>
        <w:rPr>
          <w:rFonts w:cs="Arial"/>
          <w:szCs w:val="22"/>
          <w:lang w:val="es-ES_tradnl"/>
        </w:rPr>
      </w:pPr>
      <w:r w:rsidRPr="006109F2">
        <w:rPr>
          <w:rFonts w:cs="Arial"/>
          <w:szCs w:val="22"/>
          <w:lang w:val="es-ES_tradnl"/>
        </w:rPr>
        <w:t>Los gastos generales y utilidades del contratista se consideran en forma conjunta, aplicándose el porcentaje de 10% sólo a las partidas de Transporte Local, Montaje Electromecánico, Obras Civiles, Suministro de Combustibles y Sistema Contra Incendio. Es de resaltar que también hay partidas como Pruebas y Puesta en Marcha, así como Obras preliminares que también deben estar sujeto a los gastos generales y utilidades de contratista como efectivamente se realiza en las obras de infraestructura.</w:t>
      </w:r>
    </w:p>
    <w:p w:rsidR="00B822FF" w:rsidRPr="006109F2" w:rsidRDefault="00B822FF" w:rsidP="00B822FF">
      <w:pPr>
        <w:pStyle w:val="Prrafodelista"/>
        <w:rPr>
          <w:rFonts w:cs="Arial"/>
          <w:szCs w:val="22"/>
          <w:lang w:val="es-ES_tradnl"/>
        </w:rPr>
      </w:pPr>
    </w:p>
    <w:p w:rsidR="00B822FF" w:rsidRPr="006109F2" w:rsidRDefault="00B822FF" w:rsidP="00B822FF">
      <w:pPr>
        <w:pStyle w:val="CCTextoIndep"/>
        <w:spacing w:after="0" w:line="288" w:lineRule="auto"/>
        <w:contextualSpacing/>
        <w:rPr>
          <w:rFonts w:cs="Arial"/>
          <w:szCs w:val="22"/>
          <w:lang w:val="es-ES_tradnl"/>
        </w:rPr>
      </w:pPr>
    </w:p>
    <w:p w:rsidR="007A22CC" w:rsidRPr="006109F2" w:rsidRDefault="007A22CC" w:rsidP="00B822FF">
      <w:pPr>
        <w:pStyle w:val="CCTextoIndep"/>
        <w:spacing w:after="0" w:line="288" w:lineRule="auto"/>
        <w:ind w:left="1219"/>
        <w:contextualSpacing/>
        <w:rPr>
          <w:rFonts w:cs="Arial"/>
          <w:szCs w:val="22"/>
          <w:lang w:val="es-ES_tradnl"/>
        </w:rPr>
      </w:pPr>
    </w:p>
    <w:p w:rsidR="00184AEF" w:rsidRPr="006109F2" w:rsidRDefault="00184AEF" w:rsidP="001273DB">
      <w:pPr>
        <w:pStyle w:val="CCTextoIndep"/>
        <w:numPr>
          <w:ilvl w:val="0"/>
          <w:numId w:val="8"/>
        </w:numPr>
        <w:spacing w:after="0" w:line="288" w:lineRule="auto"/>
        <w:ind w:left="1418"/>
        <w:contextualSpacing/>
        <w:rPr>
          <w:rFonts w:cs="Arial"/>
          <w:szCs w:val="22"/>
          <w:lang w:val="es-ES_tradnl"/>
        </w:rPr>
      </w:pPr>
      <w:r w:rsidRPr="006109F2">
        <w:rPr>
          <w:rFonts w:cs="Arial"/>
          <w:szCs w:val="22"/>
          <w:lang w:val="es-ES_tradnl"/>
        </w:rPr>
        <w:lastRenderedPageBreak/>
        <w:t xml:space="preserve">En cuanto a los seguros, también incluidos en la partida de Gastos Generales y utilidades de Contratista, se aplica un valor de 1,68%, aplicado sólo a la unidad de generación, en el caso de la central </w:t>
      </w:r>
      <w:r w:rsidR="007845AC" w:rsidRPr="006109F2">
        <w:rPr>
          <w:rFonts w:cs="Arial"/>
          <w:szCs w:val="22"/>
          <w:lang w:val="es-ES_tradnl"/>
        </w:rPr>
        <w:t xml:space="preserve">dual donde se tiene un mayor número de partidas respecto a la unidad de gas natural, se hace más relevante que se hayan obviado las partidas de quemador, sistemas de combustibles, planta de agua, planta </w:t>
      </w:r>
      <w:proofErr w:type="spellStart"/>
      <w:r w:rsidR="007A22CC" w:rsidRPr="006109F2">
        <w:rPr>
          <w:rFonts w:cs="Arial"/>
          <w:szCs w:val="22"/>
          <w:lang w:val="es-ES_tradnl"/>
        </w:rPr>
        <w:t>desmineralizadora</w:t>
      </w:r>
      <w:proofErr w:type="spellEnd"/>
      <w:r w:rsidR="007845AC" w:rsidRPr="006109F2">
        <w:rPr>
          <w:rFonts w:cs="Arial"/>
          <w:szCs w:val="22"/>
          <w:lang w:val="es-ES_tradnl"/>
        </w:rPr>
        <w:t xml:space="preserve">. Igualmente en la </w:t>
      </w:r>
      <w:r w:rsidRPr="006109F2">
        <w:rPr>
          <w:rFonts w:cs="Arial"/>
          <w:szCs w:val="22"/>
          <w:lang w:val="es-ES_tradnl"/>
        </w:rPr>
        <w:t xml:space="preserve">subestación </w:t>
      </w:r>
      <w:r w:rsidR="007845AC" w:rsidRPr="006109F2">
        <w:rPr>
          <w:rFonts w:cs="Arial"/>
          <w:szCs w:val="22"/>
          <w:lang w:val="es-ES_tradnl"/>
        </w:rPr>
        <w:t>no se ha aplicado el seguro</w:t>
      </w:r>
      <w:r w:rsidRPr="006109F2">
        <w:rPr>
          <w:rFonts w:cs="Arial"/>
          <w:szCs w:val="22"/>
          <w:lang w:val="es-ES_tradnl"/>
        </w:rPr>
        <w:t>. No obstante es pertinente tener en cuenta que los activos asegurables debe corresponder a toda la infraestructura expuesta a riesgo de parte del operador.</w:t>
      </w:r>
    </w:p>
    <w:p w:rsidR="00B822FF" w:rsidRPr="006109F2" w:rsidRDefault="00B822FF" w:rsidP="001273DB">
      <w:pPr>
        <w:pStyle w:val="CCTextoIndep"/>
        <w:spacing w:after="0" w:line="288" w:lineRule="auto"/>
        <w:ind w:left="1418"/>
        <w:contextualSpacing/>
        <w:rPr>
          <w:rFonts w:cs="Arial"/>
          <w:szCs w:val="22"/>
          <w:lang w:val="es-ES_tradnl"/>
        </w:rPr>
      </w:pPr>
    </w:p>
    <w:p w:rsidR="00184AEF" w:rsidRPr="006109F2" w:rsidRDefault="00184AEF" w:rsidP="001273DB">
      <w:pPr>
        <w:pStyle w:val="CCTextoIndep"/>
        <w:numPr>
          <w:ilvl w:val="0"/>
          <w:numId w:val="8"/>
        </w:numPr>
        <w:spacing w:after="0" w:line="288" w:lineRule="auto"/>
        <w:ind w:left="1418"/>
        <w:contextualSpacing/>
        <w:rPr>
          <w:rFonts w:cs="Arial"/>
          <w:szCs w:val="22"/>
          <w:lang w:val="es-ES_tradnl"/>
        </w:rPr>
      </w:pPr>
      <w:r w:rsidRPr="006109F2">
        <w:rPr>
          <w:rFonts w:cs="Arial"/>
          <w:szCs w:val="22"/>
          <w:lang w:val="es-ES_tradnl"/>
        </w:rPr>
        <w:t>De los puntos anteriores anotados se infiere que la revisión de los cálculos deberá considerar los criterios expuestos.</w:t>
      </w:r>
    </w:p>
    <w:p w:rsidR="00B822FF" w:rsidRPr="006109F2" w:rsidRDefault="00B822FF" w:rsidP="00B822FF">
      <w:pPr>
        <w:pStyle w:val="CCTextoIndep"/>
        <w:spacing w:after="0" w:line="288" w:lineRule="auto"/>
        <w:contextualSpacing/>
        <w:rPr>
          <w:rFonts w:cs="Arial"/>
          <w:szCs w:val="22"/>
          <w:lang w:val="es-ES_tradnl"/>
        </w:rPr>
      </w:pPr>
    </w:p>
    <w:p w:rsidR="00184AEF" w:rsidRPr="006109F2" w:rsidRDefault="00184AEF" w:rsidP="001273DB">
      <w:pPr>
        <w:pStyle w:val="CCTextoIndep"/>
        <w:spacing w:after="0" w:line="271" w:lineRule="auto"/>
        <w:ind w:left="851"/>
        <w:contextualSpacing/>
        <w:rPr>
          <w:rFonts w:cs="Arial"/>
          <w:lang w:val="es-PE"/>
        </w:rPr>
      </w:pPr>
      <w:r w:rsidRPr="006109F2">
        <w:rPr>
          <w:rFonts w:cs="Arial"/>
          <w:lang w:val="es-PE"/>
        </w:rPr>
        <w:t>De todos los costos indicados anteriormente para la Inversión de la central, al igual que para el cálculo de la conexión y los costos fijos de O&amp;M, dados la información disponible y los criterios antes señalados, en el presente informe se calculan y adicionan de forma particular, sin considerar los factores de ajuste, los siguientes conceptos:</w:t>
      </w:r>
    </w:p>
    <w:p w:rsidR="00184AEF" w:rsidRPr="006109F2" w:rsidRDefault="00184AEF" w:rsidP="00B822FF">
      <w:pPr>
        <w:pStyle w:val="CCTextoIndep"/>
        <w:spacing w:after="0" w:line="240" w:lineRule="auto"/>
        <w:ind w:left="567"/>
        <w:contextualSpacing/>
        <w:rPr>
          <w:rFonts w:cs="Arial"/>
          <w:lang w:val="es-PE"/>
        </w:rPr>
      </w:pPr>
    </w:p>
    <w:p w:rsidR="00184AEF" w:rsidRPr="006109F2" w:rsidRDefault="00184AEF" w:rsidP="001273DB">
      <w:pPr>
        <w:pStyle w:val="CCTextoIndep"/>
        <w:numPr>
          <w:ilvl w:val="0"/>
          <w:numId w:val="6"/>
        </w:numPr>
        <w:spacing w:after="0" w:line="240" w:lineRule="auto"/>
        <w:ind w:left="1418"/>
        <w:contextualSpacing/>
        <w:rPr>
          <w:rFonts w:cs="Arial"/>
          <w:lang w:val="es-PE"/>
        </w:rPr>
      </w:pPr>
      <w:r w:rsidRPr="006109F2">
        <w:rPr>
          <w:rFonts w:cs="Arial"/>
          <w:lang w:val="es-PE"/>
        </w:rPr>
        <w:t>Costos de Adquisición de Terrenos (Central + Subestación).</w:t>
      </w:r>
    </w:p>
    <w:p w:rsidR="00184AEF" w:rsidRPr="006109F2" w:rsidRDefault="00184AEF" w:rsidP="001273DB">
      <w:pPr>
        <w:pStyle w:val="CCTextoIndep"/>
        <w:numPr>
          <w:ilvl w:val="0"/>
          <w:numId w:val="6"/>
        </w:numPr>
        <w:spacing w:after="0" w:line="288" w:lineRule="auto"/>
        <w:ind w:left="1418"/>
        <w:contextualSpacing/>
        <w:rPr>
          <w:rFonts w:cs="Arial"/>
          <w:lang w:val="es-PE"/>
        </w:rPr>
      </w:pPr>
      <w:r w:rsidRPr="006109F2">
        <w:rPr>
          <w:rFonts w:cs="Arial"/>
          <w:lang w:val="es-PE"/>
        </w:rPr>
        <w:t xml:space="preserve">Costos de Gastos Generales – Utilidades del Contratista, adicionando las partidas </w:t>
      </w:r>
      <w:r w:rsidRPr="006109F2">
        <w:rPr>
          <w:rFonts w:cs="Arial"/>
          <w:szCs w:val="22"/>
          <w:lang w:val="es-ES_tradnl"/>
        </w:rPr>
        <w:t>Pruebas y Puesta en Marcha y Obras preliminares</w:t>
      </w:r>
      <w:r w:rsidRPr="006109F2">
        <w:rPr>
          <w:rFonts w:cs="Arial"/>
          <w:lang w:val="es-PE"/>
        </w:rPr>
        <w:t>.</w:t>
      </w:r>
    </w:p>
    <w:p w:rsidR="00184AEF" w:rsidRPr="006109F2" w:rsidRDefault="00184AEF" w:rsidP="001273DB">
      <w:pPr>
        <w:pStyle w:val="CCTextoIndep"/>
        <w:numPr>
          <w:ilvl w:val="0"/>
          <w:numId w:val="6"/>
        </w:numPr>
        <w:spacing w:after="0" w:line="240" w:lineRule="auto"/>
        <w:ind w:left="1418"/>
        <w:contextualSpacing/>
        <w:rPr>
          <w:rFonts w:cs="Arial"/>
          <w:lang w:val="es-PE"/>
        </w:rPr>
      </w:pPr>
      <w:r w:rsidRPr="006109F2">
        <w:rPr>
          <w:rFonts w:cs="Arial"/>
          <w:lang w:val="es-PE"/>
        </w:rPr>
        <w:t>Costos de Seguros de Activos – igualmente a incluirse dentro de la partida de Gastos Generales, para el Caso de la central termoeléctrica.</w:t>
      </w:r>
    </w:p>
    <w:p w:rsidR="007A22CC" w:rsidRPr="006109F2" w:rsidRDefault="007A22CC" w:rsidP="00B822FF">
      <w:pPr>
        <w:pStyle w:val="CCTextoIndep"/>
        <w:spacing w:after="0" w:line="240" w:lineRule="auto"/>
        <w:ind w:left="1560"/>
        <w:contextualSpacing/>
        <w:rPr>
          <w:rFonts w:cs="Arial"/>
          <w:lang w:val="es-PE"/>
        </w:rPr>
      </w:pPr>
    </w:p>
    <w:p w:rsidR="00B822FF" w:rsidRPr="006109F2" w:rsidRDefault="007845AC" w:rsidP="001273DB">
      <w:pPr>
        <w:pStyle w:val="CCTextoIndep"/>
        <w:spacing w:after="0" w:line="271" w:lineRule="auto"/>
        <w:ind w:left="851"/>
        <w:contextualSpacing/>
        <w:rPr>
          <w:rFonts w:cs="Arial"/>
          <w:lang w:val="es-PE"/>
        </w:rPr>
      </w:pPr>
      <w:r w:rsidRPr="006109F2">
        <w:rPr>
          <w:rFonts w:cs="Arial"/>
          <w:lang w:val="es-PE"/>
        </w:rPr>
        <w:t xml:space="preserve">A continuación se </w:t>
      </w:r>
      <w:r w:rsidR="00F16487">
        <w:rPr>
          <w:rFonts w:cs="Arial"/>
          <w:lang w:val="es-PE"/>
        </w:rPr>
        <w:t xml:space="preserve">explican </w:t>
      </w:r>
      <w:r w:rsidRPr="006109F2">
        <w:rPr>
          <w:rFonts w:cs="Arial"/>
          <w:lang w:val="es-PE"/>
        </w:rPr>
        <w:t>los puntos observados y se sustentan los cambios que se deberían realizar, considerando los criterios técnicos de costos antes expuestos que llevarían a una propuesta de cambio en la Fijación de Tarifa por Dualidad de combustible.</w:t>
      </w:r>
    </w:p>
    <w:p w:rsidR="00C15F0F" w:rsidRPr="001273DB" w:rsidRDefault="00C15F0F" w:rsidP="001273DB">
      <w:pPr>
        <w:pStyle w:val="Ttulo3"/>
        <w:rPr>
          <w:lang w:val="es-ES" w:eastAsia="es-PE"/>
        </w:rPr>
      </w:pPr>
      <w:bookmarkStart w:id="73" w:name="_Toc418758095"/>
      <w:r w:rsidRPr="001273DB">
        <w:rPr>
          <w:lang w:val="es-ES" w:eastAsia="es-PE"/>
        </w:rPr>
        <w:t xml:space="preserve">Costo de </w:t>
      </w:r>
      <w:r w:rsidR="0043574F" w:rsidRPr="001273DB">
        <w:rPr>
          <w:lang w:val="es-ES" w:eastAsia="es-PE"/>
        </w:rPr>
        <w:t>Comisionado por Mantenimiento Mayor</w:t>
      </w:r>
      <w:bookmarkEnd w:id="73"/>
      <w:r w:rsidRPr="001273DB">
        <w:rPr>
          <w:lang w:val="es-ES" w:eastAsia="es-PE"/>
        </w:rPr>
        <w:t xml:space="preserve"> </w:t>
      </w:r>
    </w:p>
    <w:p w:rsidR="00C15F0F" w:rsidRPr="006109F2" w:rsidRDefault="00C15F0F" w:rsidP="007A22CC">
      <w:pPr>
        <w:pStyle w:val="CCTextoIndep"/>
        <w:spacing w:after="0" w:line="271" w:lineRule="auto"/>
        <w:rPr>
          <w:rFonts w:cs="Arial"/>
          <w:szCs w:val="22"/>
          <w:lang w:val="es-ES_tradnl"/>
        </w:rPr>
      </w:pPr>
    </w:p>
    <w:p w:rsidR="00DA3E22" w:rsidRPr="006109F2" w:rsidRDefault="00DA3E22" w:rsidP="001273DB">
      <w:pPr>
        <w:pStyle w:val="CCTextoIndep"/>
        <w:spacing w:after="0" w:line="271" w:lineRule="auto"/>
        <w:ind w:left="851"/>
        <w:contextualSpacing/>
        <w:rPr>
          <w:rFonts w:cs="Arial"/>
          <w:szCs w:val="22"/>
          <w:lang w:val="es-ES_tradnl"/>
        </w:rPr>
      </w:pPr>
      <w:r w:rsidRPr="006109F2">
        <w:rPr>
          <w:rFonts w:cs="Arial"/>
          <w:szCs w:val="22"/>
          <w:lang w:val="es-ES_tradnl"/>
        </w:rPr>
        <w:t>De la experiencia de EDEGEL en cuanto a la operación de unidades duales se ha observado que como parte del mantenimiento mayor de una turbina a gas que opera en condiciones de dualidad, es decir con capacidad de operar con combustible diesel, cada 24,999 horas equivalentes de operación o aproximadamente cada 3 años calendarios, en paralelo se requiere realizar el mantenimiento de los sistemas de equipos auxiliares entre ellos el Sistema de Combustible Diesel.</w:t>
      </w:r>
    </w:p>
    <w:p w:rsidR="00AD75AC" w:rsidRPr="006109F2" w:rsidRDefault="00AD75AC" w:rsidP="00AD75AC">
      <w:pPr>
        <w:pStyle w:val="CCTextoIndep"/>
        <w:spacing w:after="0" w:line="271" w:lineRule="auto"/>
        <w:ind w:left="499"/>
        <w:contextualSpacing/>
        <w:rPr>
          <w:rFonts w:cs="Arial"/>
          <w:szCs w:val="22"/>
          <w:lang w:val="es-ES_tradnl"/>
        </w:rPr>
      </w:pPr>
    </w:p>
    <w:p w:rsidR="00AD75AC" w:rsidRPr="006109F2" w:rsidRDefault="00AD75AC" w:rsidP="00AD75AC">
      <w:pPr>
        <w:pStyle w:val="CCTextoIndep"/>
        <w:spacing w:after="0" w:line="271" w:lineRule="auto"/>
        <w:ind w:left="499"/>
        <w:contextualSpacing/>
        <w:rPr>
          <w:rFonts w:cs="Arial"/>
          <w:szCs w:val="22"/>
          <w:lang w:val="es-ES_tradnl"/>
        </w:rPr>
      </w:pPr>
    </w:p>
    <w:p w:rsidR="007A22CC" w:rsidRPr="006109F2" w:rsidRDefault="007A22CC" w:rsidP="00AD75AC">
      <w:pPr>
        <w:pStyle w:val="CCTextoIndep"/>
        <w:spacing w:after="0" w:line="271" w:lineRule="auto"/>
        <w:ind w:left="499"/>
        <w:contextualSpacing/>
        <w:rPr>
          <w:rFonts w:cs="Arial"/>
          <w:szCs w:val="22"/>
          <w:lang w:val="es-ES_tradnl"/>
        </w:rPr>
      </w:pPr>
    </w:p>
    <w:p w:rsidR="00DA3E22" w:rsidRPr="006109F2" w:rsidRDefault="00DA3E22" w:rsidP="001273DB">
      <w:pPr>
        <w:pStyle w:val="CCTextoIndep"/>
        <w:spacing w:after="0" w:line="271" w:lineRule="auto"/>
        <w:ind w:left="851"/>
        <w:contextualSpacing/>
        <w:rPr>
          <w:rFonts w:cs="Arial"/>
          <w:szCs w:val="22"/>
          <w:lang w:val="es-ES_tradnl"/>
        </w:rPr>
      </w:pPr>
      <w:r w:rsidRPr="006109F2">
        <w:rPr>
          <w:rFonts w:cs="Arial"/>
          <w:szCs w:val="22"/>
          <w:lang w:val="es-ES_tradnl"/>
        </w:rPr>
        <w:lastRenderedPageBreak/>
        <w:t xml:space="preserve">Concluido este mantenimiento mayor en la unidad TG y sistemas de servicios auxiliares, el fabricante recomienda realizar pruebas de comisionado o puesta en marcha de la unidad, labor a cargo de personal especializado que consiste en pruebas de la unidad TG en vacío y variación de potencia desde mínimo técnico hasta carga base, la misma que es coordinada con el COES. </w:t>
      </w:r>
    </w:p>
    <w:p w:rsidR="00AD75AC" w:rsidRPr="006109F2" w:rsidRDefault="00AD75AC" w:rsidP="001273DB">
      <w:pPr>
        <w:pStyle w:val="CCTextoIndep"/>
        <w:spacing w:after="0" w:line="271" w:lineRule="auto"/>
        <w:ind w:left="851"/>
        <w:contextualSpacing/>
        <w:rPr>
          <w:rFonts w:cs="Arial"/>
          <w:szCs w:val="22"/>
          <w:lang w:val="es-ES_tradnl"/>
        </w:rPr>
      </w:pPr>
    </w:p>
    <w:p w:rsidR="00DA3E22" w:rsidRPr="006109F2" w:rsidRDefault="00DA3E22" w:rsidP="001273DB">
      <w:pPr>
        <w:pStyle w:val="CCTextoIndep"/>
        <w:spacing w:after="0" w:line="271" w:lineRule="auto"/>
        <w:ind w:left="851"/>
        <w:contextualSpacing/>
        <w:rPr>
          <w:rFonts w:cs="Arial"/>
          <w:szCs w:val="22"/>
          <w:lang w:val="es-ES_tradnl"/>
        </w:rPr>
      </w:pPr>
      <w:r w:rsidRPr="006109F2">
        <w:rPr>
          <w:rFonts w:cs="Arial"/>
          <w:szCs w:val="22"/>
          <w:lang w:val="es-ES_tradnl"/>
        </w:rPr>
        <w:t xml:space="preserve">Al respecto es pertinente señalar que dichas pruebas formarían parte de los costos fijos de operación y mantenimiento, debiendo incluirse el </w:t>
      </w:r>
      <w:r w:rsidR="00FB0047" w:rsidRPr="006109F2">
        <w:rPr>
          <w:rFonts w:cs="Arial"/>
          <w:szCs w:val="22"/>
          <w:lang w:val="es-ES_tradnl"/>
        </w:rPr>
        <w:t xml:space="preserve">costo del </w:t>
      </w:r>
      <w:r w:rsidRPr="006109F2">
        <w:rPr>
          <w:rFonts w:cs="Arial"/>
          <w:szCs w:val="22"/>
          <w:lang w:val="es-ES_tradnl"/>
        </w:rPr>
        <w:t>combustible de estas pruebas de comisionado de la unidad TG</w:t>
      </w:r>
      <w:r w:rsidR="00FB0047" w:rsidRPr="006109F2">
        <w:rPr>
          <w:rFonts w:cs="Arial"/>
          <w:szCs w:val="22"/>
          <w:lang w:val="es-ES_tradnl"/>
        </w:rPr>
        <w:t xml:space="preserve"> en dicha partida de costos que forma parte de la regulación tarifaria del CUCSS. La razonabilidad de la inclusión de este componente de costos se sustenta en que ello es inherente a la operación para</w:t>
      </w:r>
      <w:r w:rsidRPr="006109F2">
        <w:rPr>
          <w:rFonts w:cs="Arial"/>
          <w:szCs w:val="22"/>
          <w:lang w:val="es-ES_tradnl"/>
        </w:rPr>
        <w:t xml:space="preserve"> declarar la disponibilidad de la unidad TG.</w:t>
      </w:r>
    </w:p>
    <w:p w:rsidR="00AD75AC" w:rsidRPr="006109F2" w:rsidRDefault="00AD75AC" w:rsidP="001273DB">
      <w:pPr>
        <w:pStyle w:val="CCTextoIndep"/>
        <w:spacing w:after="0" w:line="271" w:lineRule="auto"/>
        <w:ind w:left="851"/>
        <w:contextualSpacing/>
        <w:rPr>
          <w:rFonts w:cs="Arial"/>
          <w:szCs w:val="22"/>
          <w:lang w:val="es-ES_tradnl"/>
        </w:rPr>
      </w:pPr>
    </w:p>
    <w:p w:rsidR="0043574F" w:rsidRPr="006109F2" w:rsidRDefault="00FB0047" w:rsidP="001273DB">
      <w:pPr>
        <w:pStyle w:val="CCTextoIndep"/>
        <w:spacing w:after="0" w:line="271" w:lineRule="auto"/>
        <w:ind w:left="851"/>
        <w:contextualSpacing/>
        <w:rPr>
          <w:rFonts w:cs="Arial"/>
          <w:szCs w:val="22"/>
          <w:lang w:val="es-ES_tradnl"/>
        </w:rPr>
      </w:pPr>
      <w:r w:rsidRPr="006109F2">
        <w:rPr>
          <w:rFonts w:cs="Arial"/>
          <w:szCs w:val="22"/>
          <w:lang w:val="es-ES_tradnl"/>
        </w:rPr>
        <w:t xml:space="preserve">La inclusión de esta componente de costos dentro del CFO&amp;M, es coherente con el marco legal, en particular con </w:t>
      </w:r>
      <w:r w:rsidR="00DA3E22" w:rsidRPr="006109F2">
        <w:rPr>
          <w:rFonts w:cs="Arial"/>
          <w:szCs w:val="22"/>
          <w:lang w:val="es-ES_tradnl"/>
        </w:rPr>
        <w:t xml:space="preserve">el Decreto Legislativo N° 1041 </w:t>
      </w:r>
      <w:r w:rsidRPr="006109F2">
        <w:rPr>
          <w:rFonts w:cs="Arial"/>
          <w:szCs w:val="22"/>
          <w:lang w:val="es-ES_tradnl"/>
        </w:rPr>
        <w:t>que dio origen a la “compensación por seguridad de suministro” como medida</w:t>
      </w:r>
      <w:r w:rsidR="00DA3E22" w:rsidRPr="006109F2">
        <w:rPr>
          <w:rFonts w:cs="Arial"/>
          <w:szCs w:val="22"/>
          <w:lang w:val="es-ES_tradnl"/>
        </w:rPr>
        <w:t xml:space="preserve"> para incrementar la </w:t>
      </w:r>
      <w:r w:rsidRPr="006109F2">
        <w:rPr>
          <w:rFonts w:cs="Arial"/>
          <w:szCs w:val="22"/>
          <w:lang w:val="es-ES_tradnl"/>
        </w:rPr>
        <w:t xml:space="preserve">garantía de suministro. Precisamente </w:t>
      </w:r>
      <w:r w:rsidR="00DA3E22" w:rsidRPr="006109F2">
        <w:rPr>
          <w:rFonts w:cs="Arial"/>
          <w:szCs w:val="22"/>
          <w:lang w:val="es-ES_tradnl"/>
        </w:rPr>
        <w:t xml:space="preserve">en </w:t>
      </w:r>
      <w:r w:rsidRPr="006109F2">
        <w:rPr>
          <w:rFonts w:cs="Arial"/>
          <w:szCs w:val="22"/>
          <w:lang w:val="es-ES_tradnl"/>
        </w:rPr>
        <w:t xml:space="preserve">su </w:t>
      </w:r>
      <w:r w:rsidR="00DA3E22" w:rsidRPr="006109F2">
        <w:rPr>
          <w:rFonts w:cs="Arial"/>
          <w:szCs w:val="22"/>
          <w:lang w:val="es-ES_tradnl"/>
        </w:rPr>
        <w:t xml:space="preserve">parte considerativa del referido Decreto </w:t>
      </w:r>
      <w:r w:rsidRPr="006109F2">
        <w:rPr>
          <w:rFonts w:cs="Arial"/>
          <w:szCs w:val="22"/>
          <w:lang w:val="es-ES_tradnl"/>
        </w:rPr>
        <w:t>se indica</w:t>
      </w:r>
      <w:r w:rsidR="00DA3E22" w:rsidRPr="006109F2">
        <w:rPr>
          <w:rFonts w:cs="Arial"/>
          <w:szCs w:val="22"/>
          <w:lang w:val="es-ES_tradnl"/>
        </w:rPr>
        <w:t xml:space="preserve"> que los costos que esta medida demande deben ser reconocidos por OSINERGMIN como un costo extra y pagado a los generadores que ofrezcan dicha gara</w:t>
      </w:r>
      <w:r w:rsidRPr="006109F2">
        <w:rPr>
          <w:rFonts w:cs="Arial"/>
          <w:szCs w:val="22"/>
          <w:lang w:val="es-ES_tradnl"/>
        </w:rPr>
        <w:t>ntía extra al sistema eléctrico.</w:t>
      </w:r>
    </w:p>
    <w:p w:rsidR="00AD75AC" w:rsidRPr="006109F2" w:rsidRDefault="00AD75AC" w:rsidP="001273DB">
      <w:pPr>
        <w:pStyle w:val="CCTextoIndep"/>
        <w:spacing w:after="0" w:line="271" w:lineRule="auto"/>
        <w:ind w:left="851"/>
        <w:contextualSpacing/>
        <w:rPr>
          <w:rFonts w:cs="Arial"/>
          <w:szCs w:val="22"/>
          <w:lang w:val="es-ES_tradnl"/>
        </w:rPr>
      </w:pPr>
    </w:p>
    <w:p w:rsidR="00FB0047" w:rsidRPr="006109F2" w:rsidRDefault="00FB0047" w:rsidP="001273DB">
      <w:pPr>
        <w:pStyle w:val="CCTextoIndep"/>
        <w:spacing w:after="0" w:line="271" w:lineRule="auto"/>
        <w:ind w:left="851"/>
        <w:contextualSpacing/>
        <w:rPr>
          <w:rFonts w:cs="Arial"/>
          <w:szCs w:val="22"/>
          <w:lang w:val="es-ES_tradnl"/>
        </w:rPr>
      </w:pPr>
      <w:r w:rsidRPr="006109F2">
        <w:rPr>
          <w:rFonts w:cs="Arial"/>
          <w:szCs w:val="22"/>
          <w:lang w:val="es-ES_tradnl"/>
        </w:rPr>
        <w:t xml:space="preserve">En ese sentido </w:t>
      </w:r>
      <w:r w:rsidR="00D52C0D" w:rsidRPr="006109F2">
        <w:rPr>
          <w:rFonts w:cs="Arial"/>
          <w:szCs w:val="22"/>
          <w:lang w:val="es-ES_tradnl"/>
        </w:rPr>
        <w:t xml:space="preserve">EDEGEL para sus unidades duales, en Julio del 2013, dentro de las actividades de mantenimiento </w:t>
      </w:r>
      <w:r w:rsidRPr="006109F2">
        <w:rPr>
          <w:rFonts w:cs="Arial"/>
          <w:szCs w:val="22"/>
          <w:lang w:val="es-ES_tradnl"/>
        </w:rPr>
        <w:t xml:space="preserve">ha realizado </w:t>
      </w:r>
      <w:r w:rsidR="00D52C0D" w:rsidRPr="006109F2">
        <w:rPr>
          <w:rFonts w:cs="Arial"/>
          <w:szCs w:val="22"/>
          <w:lang w:val="es-ES_tradnl"/>
        </w:rPr>
        <w:t>pruebas de comisionado, la misma que fue coordinada con el COES y de donde se obtuvo la curva de resultado</w:t>
      </w:r>
      <w:r w:rsidRPr="006109F2">
        <w:rPr>
          <w:rFonts w:cs="Arial"/>
          <w:szCs w:val="22"/>
          <w:lang w:val="es-ES_tradnl"/>
        </w:rPr>
        <w:t xml:space="preserve"> del Ensayo de </w:t>
      </w:r>
      <w:r w:rsidR="00D52C0D" w:rsidRPr="006109F2">
        <w:rPr>
          <w:rFonts w:cs="Arial"/>
          <w:szCs w:val="22"/>
          <w:lang w:val="es-ES_tradnl"/>
        </w:rPr>
        <w:t>P</w:t>
      </w:r>
      <w:r w:rsidRPr="006109F2">
        <w:rPr>
          <w:rFonts w:cs="Arial"/>
          <w:szCs w:val="22"/>
          <w:lang w:val="es-ES_tradnl"/>
        </w:rPr>
        <w:t xml:space="preserve">otencia </w:t>
      </w:r>
      <w:r w:rsidR="00D52C0D" w:rsidRPr="006109F2">
        <w:rPr>
          <w:rFonts w:cs="Arial"/>
          <w:szCs w:val="22"/>
          <w:lang w:val="es-ES_tradnl"/>
        </w:rPr>
        <w:t>E</w:t>
      </w:r>
      <w:r w:rsidRPr="006109F2">
        <w:rPr>
          <w:rFonts w:cs="Arial"/>
          <w:szCs w:val="22"/>
          <w:lang w:val="es-ES_tradnl"/>
        </w:rPr>
        <w:t xml:space="preserve">fectiva con combustible Diesel </w:t>
      </w:r>
      <w:r w:rsidR="00D52C0D" w:rsidRPr="006109F2">
        <w:rPr>
          <w:rFonts w:cs="Arial"/>
          <w:szCs w:val="22"/>
          <w:lang w:val="es-ES_tradnl"/>
        </w:rPr>
        <w:t xml:space="preserve">para la </w:t>
      </w:r>
      <w:r w:rsidRPr="006109F2">
        <w:rPr>
          <w:rFonts w:cs="Arial"/>
          <w:szCs w:val="22"/>
          <w:lang w:val="es-ES_tradnl"/>
        </w:rPr>
        <w:t xml:space="preserve">unidad TG4, </w:t>
      </w:r>
      <w:r w:rsidR="00D52C0D" w:rsidRPr="006109F2">
        <w:rPr>
          <w:rFonts w:cs="Arial"/>
          <w:szCs w:val="22"/>
          <w:lang w:val="es-ES_tradnl"/>
        </w:rPr>
        <w:t>cuyo sustento forma parte del Anexo de este Informe</w:t>
      </w:r>
      <w:r w:rsidRPr="006109F2">
        <w:rPr>
          <w:rFonts w:cs="Arial"/>
          <w:szCs w:val="22"/>
          <w:lang w:val="es-ES_tradnl"/>
        </w:rPr>
        <w:t>.</w:t>
      </w:r>
    </w:p>
    <w:p w:rsidR="00AD75AC" w:rsidRPr="006109F2" w:rsidRDefault="00AD75AC" w:rsidP="001273DB">
      <w:pPr>
        <w:pStyle w:val="CCTextoIndep"/>
        <w:spacing w:after="0" w:line="271" w:lineRule="auto"/>
        <w:ind w:left="851"/>
        <w:contextualSpacing/>
        <w:rPr>
          <w:rFonts w:cs="Arial"/>
          <w:szCs w:val="22"/>
          <w:lang w:val="es-ES_tradnl"/>
        </w:rPr>
      </w:pPr>
    </w:p>
    <w:p w:rsidR="00D52C0D" w:rsidRPr="006109F2" w:rsidRDefault="00D52C0D" w:rsidP="001273DB">
      <w:pPr>
        <w:pStyle w:val="CCTextoIndep"/>
        <w:spacing w:after="0" w:line="271" w:lineRule="auto"/>
        <w:ind w:left="851"/>
        <w:contextualSpacing/>
        <w:rPr>
          <w:rFonts w:cs="Arial"/>
          <w:szCs w:val="22"/>
          <w:lang w:val="es-ES_tradnl"/>
        </w:rPr>
      </w:pPr>
      <w:r w:rsidRPr="006109F2">
        <w:rPr>
          <w:rFonts w:cs="Arial"/>
          <w:szCs w:val="22"/>
          <w:lang w:val="es-ES_tradnl"/>
        </w:rPr>
        <w:t>Para determinar el costo anual de dichas pruebas se han considerado los siguientes criterios:</w:t>
      </w:r>
    </w:p>
    <w:p w:rsidR="00AD75AC" w:rsidRPr="006109F2" w:rsidRDefault="00AD75AC" w:rsidP="00AD75AC">
      <w:pPr>
        <w:pStyle w:val="CCTextoIndep"/>
        <w:spacing w:after="0" w:line="271" w:lineRule="auto"/>
        <w:ind w:left="499"/>
        <w:contextualSpacing/>
        <w:rPr>
          <w:rFonts w:cs="Arial"/>
          <w:szCs w:val="22"/>
          <w:lang w:val="es-ES_tradnl"/>
        </w:rPr>
      </w:pPr>
    </w:p>
    <w:p w:rsidR="00D52C0D" w:rsidRPr="006109F2" w:rsidRDefault="00D52C0D" w:rsidP="001273DB">
      <w:pPr>
        <w:pStyle w:val="CCTextoIndep"/>
        <w:numPr>
          <w:ilvl w:val="0"/>
          <w:numId w:val="13"/>
        </w:numPr>
        <w:spacing w:after="0" w:line="271" w:lineRule="auto"/>
        <w:ind w:left="1276"/>
        <w:contextualSpacing/>
        <w:rPr>
          <w:rFonts w:cs="Arial"/>
          <w:szCs w:val="22"/>
          <w:lang w:val="es-ES_tradnl"/>
        </w:rPr>
      </w:pPr>
      <w:r w:rsidRPr="006109F2">
        <w:rPr>
          <w:rFonts w:cs="Arial"/>
          <w:szCs w:val="22"/>
          <w:lang w:val="es-ES_tradnl"/>
        </w:rPr>
        <w:t>Se ha utilizado el programa</w:t>
      </w:r>
      <w:r w:rsidR="00FB0047" w:rsidRPr="006109F2">
        <w:rPr>
          <w:rFonts w:cs="Arial"/>
          <w:szCs w:val="22"/>
          <w:lang w:val="es-ES_tradnl"/>
        </w:rPr>
        <w:t xml:space="preserve"> de carga y </w:t>
      </w:r>
      <w:r w:rsidRPr="006109F2">
        <w:rPr>
          <w:rFonts w:cs="Arial"/>
          <w:szCs w:val="22"/>
          <w:lang w:val="es-ES_tradnl"/>
        </w:rPr>
        <w:t xml:space="preserve">el </w:t>
      </w:r>
      <w:r w:rsidR="00FB0047" w:rsidRPr="006109F2">
        <w:rPr>
          <w:rFonts w:cs="Arial"/>
          <w:szCs w:val="22"/>
          <w:lang w:val="es-ES_tradnl"/>
        </w:rPr>
        <w:t xml:space="preserve">cronograma de actividades </w:t>
      </w:r>
      <w:r w:rsidRPr="006109F2">
        <w:rPr>
          <w:rFonts w:cs="Arial"/>
          <w:szCs w:val="22"/>
          <w:lang w:val="es-ES_tradnl"/>
        </w:rPr>
        <w:t>d</w:t>
      </w:r>
      <w:r w:rsidR="00FB0047" w:rsidRPr="006109F2">
        <w:rPr>
          <w:rFonts w:cs="Arial"/>
          <w:szCs w:val="22"/>
          <w:lang w:val="es-ES_tradnl"/>
        </w:rPr>
        <w:t>el fabricante</w:t>
      </w:r>
      <w:r w:rsidRPr="006109F2">
        <w:rPr>
          <w:rFonts w:cs="Arial"/>
          <w:szCs w:val="22"/>
          <w:lang w:val="es-ES_tradnl"/>
        </w:rPr>
        <w:t>, que incluye las pruebas de 8 y 5 horas a la unidad.</w:t>
      </w:r>
    </w:p>
    <w:p w:rsidR="00AD75AC" w:rsidRPr="006109F2" w:rsidRDefault="00AD75AC" w:rsidP="001273DB">
      <w:pPr>
        <w:pStyle w:val="CCTextoIndep"/>
        <w:spacing w:after="0" w:line="271" w:lineRule="auto"/>
        <w:ind w:left="1276"/>
        <w:contextualSpacing/>
        <w:rPr>
          <w:rFonts w:cs="Arial"/>
          <w:szCs w:val="22"/>
          <w:lang w:val="es-ES_tradnl"/>
        </w:rPr>
      </w:pPr>
    </w:p>
    <w:p w:rsidR="00FB0047" w:rsidRPr="006109F2" w:rsidRDefault="00D52C0D" w:rsidP="001273DB">
      <w:pPr>
        <w:pStyle w:val="CCTextoIndep"/>
        <w:numPr>
          <w:ilvl w:val="0"/>
          <w:numId w:val="13"/>
        </w:numPr>
        <w:spacing w:after="0" w:line="271" w:lineRule="auto"/>
        <w:ind w:left="1276"/>
        <w:contextualSpacing/>
        <w:rPr>
          <w:rFonts w:cs="Arial"/>
          <w:szCs w:val="22"/>
          <w:lang w:val="es-ES_tradnl"/>
        </w:rPr>
      </w:pPr>
      <w:r w:rsidRPr="006109F2">
        <w:rPr>
          <w:rFonts w:cs="Arial"/>
          <w:szCs w:val="22"/>
          <w:lang w:val="es-ES_tradnl"/>
        </w:rPr>
        <w:t>Se ha calculado</w:t>
      </w:r>
      <w:r w:rsidR="00FB0047" w:rsidRPr="006109F2">
        <w:rPr>
          <w:rFonts w:cs="Arial"/>
          <w:szCs w:val="22"/>
          <w:lang w:val="es-ES_tradnl"/>
        </w:rPr>
        <w:t xml:space="preserve"> el consumo de combustible </w:t>
      </w:r>
      <w:r w:rsidRPr="006109F2">
        <w:rPr>
          <w:rFonts w:cs="Arial"/>
          <w:szCs w:val="22"/>
          <w:lang w:val="es-ES_tradnl"/>
        </w:rPr>
        <w:t xml:space="preserve">de las </w:t>
      </w:r>
      <w:r w:rsidR="00FB0047" w:rsidRPr="006109F2">
        <w:rPr>
          <w:rFonts w:cs="Arial"/>
          <w:szCs w:val="22"/>
          <w:lang w:val="es-ES_tradnl"/>
        </w:rPr>
        <w:t>pruebas de comisionado.</w:t>
      </w:r>
    </w:p>
    <w:p w:rsidR="00AD75AC" w:rsidRPr="006109F2" w:rsidRDefault="00AD75AC" w:rsidP="001273DB">
      <w:pPr>
        <w:pStyle w:val="CCTextoIndep"/>
        <w:spacing w:after="0" w:line="271" w:lineRule="auto"/>
        <w:ind w:left="1276"/>
        <w:contextualSpacing/>
        <w:rPr>
          <w:rFonts w:cs="Arial"/>
          <w:szCs w:val="22"/>
          <w:lang w:val="es-ES_tradnl"/>
        </w:rPr>
      </w:pPr>
    </w:p>
    <w:p w:rsidR="00FB0047" w:rsidRPr="006109F2" w:rsidRDefault="00D52C0D" w:rsidP="001273DB">
      <w:pPr>
        <w:pStyle w:val="CCTextoIndep"/>
        <w:numPr>
          <w:ilvl w:val="0"/>
          <w:numId w:val="13"/>
        </w:numPr>
        <w:spacing w:after="0" w:line="271" w:lineRule="auto"/>
        <w:ind w:left="1276"/>
        <w:contextualSpacing/>
        <w:rPr>
          <w:rFonts w:cs="Arial"/>
          <w:szCs w:val="22"/>
          <w:lang w:val="es-ES_tradnl"/>
        </w:rPr>
      </w:pPr>
      <w:r w:rsidRPr="006109F2">
        <w:rPr>
          <w:rFonts w:cs="Arial"/>
          <w:szCs w:val="22"/>
          <w:lang w:val="es-ES_tradnl"/>
        </w:rPr>
        <w:t xml:space="preserve">Para el </w:t>
      </w:r>
      <w:r w:rsidR="00AD75AC" w:rsidRPr="006109F2">
        <w:rPr>
          <w:rFonts w:cs="Arial"/>
          <w:szCs w:val="22"/>
          <w:lang w:val="es-ES_tradnl"/>
        </w:rPr>
        <w:t>costo</w:t>
      </w:r>
      <w:r w:rsidRPr="006109F2">
        <w:rPr>
          <w:rFonts w:cs="Arial"/>
          <w:szCs w:val="22"/>
          <w:lang w:val="es-ES_tradnl"/>
        </w:rPr>
        <w:t xml:space="preserve"> de combustible s</w:t>
      </w:r>
      <w:r w:rsidR="00FB0047" w:rsidRPr="006109F2">
        <w:rPr>
          <w:rFonts w:cs="Arial"/>
          <w:szCs w:val="22"/>
          <w:lang w:val="es-ES_tradnl"/>
        </w:rPr>
        <w:t xml:space="preserve">e </w:t>
      </w:r>
      <w:r w:rsidRPr="006109F2">
        <w:rPr>
          <w:rFonts w:cs="Arial"/>
          <w:szCs w:val="22"/>
          <w:lang w:val="es-ES_tradnl"/>
        </w:rPr>
        <w:t xml:space="preserve">aplica </w:t>
      </w:r>
      <w:r w:rsidR="00FB0047" w:rsidRPr="006109F2">
        <w:rPr>
          <w:rFonts w:cs="Arial"/>
          <w:szCs w:val="22"/>
          <w:lang w:val="es-ES_tradnl"/>
        </w:rPr>
        <w:t xml:space="preserve">el valor </w:t>
      </w:r>
      <w:r w:rsidRPr="006109F2">
        <w:rPr>
          <w:rFonts w:cs="Arial"/>
          <w:szCs w:val="22"/>
          <w:lang w:val="es-ES_tradnl"/>
        </w:rPr>
        <w:t xml:space="preserve">real consumido </w:t>
      </w:r>
      <w:r w:rsidR="00FB0047" w:rsidRPr="006109F2">
        <w:rPr>
          <w:rFonts w:cs="Arial"/>
          <w:szCs w:val="22"/>
          <w:lang w:val="es-ES_tradnl"/>
        </w:rPr>
        <w:t>de combustible</w:t>
      </w:r>
      <w:r w:rsidRPr="006109F2">
        <w:rPr>
          <w:rFonts w:cs="Arial"/>
          <w:szCs w:val="22"/>
          <w:lang w:val="es-ES_tradnl"/>
        </w:rPr>
        <w:t xml:space="preserve">, considerando el costo unitario de galón de diesel más el costo </w:t>
      </w:r>
      <w:r w:rsidR="00FB0047" w:rsidRPr="006109F2">
        <w:rPr>
          <w:rFonts w:cs="Arial"/>
          <w:szCs w:val="22"/>
          <w:lang w:val="es-ES_tradnl"/>
        </w:rPr>
        <w:t>del transport</w:t>
      </w:r>
      <w:r w:rsidRPr="006109F2">
        <w:rPr>
          <w:rFonts w:cs="Arial"/>
          <w:szCs w:val="22"/>
          <w:lang w:val="es-ES_tradnl"/>
        </w:rPr>
        <w:t xml:space="preserve">e hasta </w:t>
      </w:r>
      <w:r w:rsidR="00FB0047" w:rsidRPr="006109F2">
        <w:rPr>
          <w:rFonts w:cs="Arial"/>
          <w:szCs w:val="22"/>
          <w:lang w:val="es-ES_tradnl"/>
        </w:rPr>
        <w:t>la Central.</w:t>
      </w:r>
    </w:p>
    <w:p w:rsidR="00AD75AC" w:rsidRPr="006109F2" w:rsidRDefault="00AD75AC" w:rsidP="001273DB">
      <w:pPr>
        <w:pStyle w:val="CCTextoIndep"/>
        <w:spacing w:after="0" w:line="271" w:lineRule="auto"/>
        <w:ind w:left="1276"/>
        <w:contextualSpacing/>
        <w:rPr>
          <w:rFonts w:cs="Arial"/>
          <w:szCs w:val="22"/>
          <w:lang w:val="es-ES_tradnl"/>
        </w:rPr>
      </w:pPr>
    </w:p>
    <w:p w:rsidR="002113EA" w:rsidRPr="006109F2" w:rsidRDefault="002113EA" w:rsidP="001273DB">
      <w:pPr>
        <w:pStyle w:val="CCTextoIndep"/>
        <w:numPr>
          <w:ilvl w:val="0"/>
          <w:numId w:val="13"/>
        </w:numPr>
        <w:spacing w:after="0" w:line="271" w:lineRule="auto"/>
        <w:ind w:left="1276"/>
        <w:contextualSpacing/>
        <w:rPr>
          <w:rFonts w:cs="Arial"/>
          <w:szCs w:val="22"/>
          <w:lang w:val="es-ES_tradnl"/>
        </w:rPr>
      </w:pPr>
      <w:r w:rsidRPr="006109F2">
        <w:rPr>
          <w:rFonts w:cs="Arial"/>
          <w:szCs w:val="22"/>
          <w:lang w:val="es-ES_tradnl"/>
        </w:rPr>
        <w:t xml:space="preserve">Por cuanta las pruebas se realizan en períodos </w:t>
      </w:r>
      <w:r w:rsidR="00AD75AC" w:rsidRPr="006109F2">
        <w:rPr>
          <w:rFonts w:cs="Arial"/>
          <w:szCs w:val="22"/>
          <w:lang w:val="es-ES_tradnl"/>
        </w:rPr>
        <w:t>trianuales</w:t>
      </w:r>
      <w:r w:rsidRPr="006109F2">
        <w:rPr>
          <w:rFonts w:cs="Arial"/>
          <w:szCs w:val="22"/>
          <w:lang w:val="es-ES_tradnl"/>
        </w:rPr>
        <w:t xml:space="preserve">, dicho costo se anualiza para efectos del cálculo del CUCSS, considerando un período de tres años a la tasa de descuento del 12%. </w:t>
      </w:r>
    </w:p>
    <w:p w:rsidR="002113EA" w:rsidRPr="006109F2" w:rsidRDefault="002113EA" w:rsidP="001273DB">
      <w:pPr>
        <w:pStyle w:val="CCTextoIndep"/>
        <w:spacing w:after="0" w:line="271" w:lineRule="auto"/>
        <w:ind w:left="851"/>
        <w:contextualSpacing/>
        <w:rPr>
          <w:rFonts w:cs="Arial"/>
          <w:szCs w:val="22"/>
          <w:lang w:val="es-ES_tradnl"/>
        </w:rPr>
      </w:pPr>
      <w:r w:rsidRPr="006109F2">
        <w:rPr>
          <w:rFonts w:cs="Arial"/>
          <w:szCs w:val="22"/>
          <w:lang w:val="es-ES_tradnl"/>
        </w:rPr>
        <w:lastRenderedPageBreak/>
        <w:t xml:space="preserve">En el siguiente cuadro se muestra el resumen de costos que se incluye en el cálculo del CUCSS, en la partida correspondiente a Costos Fijos de Operación y Mantenimiento </w:t>
      </w:r>
      <w:proofErr w:type="spellStart"/>
      <w:r w:rsidRPr="006109F2">
        <w:rPr>
          <w:rFonts w:cs="Arial"/>
          <w:szCs w:val="22"/>
          <w:lang w:val="es-ES_tradnl"/>
        </w:rPr>
        <w:t>CFOyM</w:t>
      </w:r>
      <w:proofErr w:type="spellEnd"/>
      <w:r w:rsidRPr="006109F2">
        <w:rPr>
          <w:rFonts w:cs="Arial"/>
          <w:szCs w:val="22"/>
          <w:lang w:val="es-ES_tradnl"/>
        </w:rPr>
        <w:t xml:space="preserve"> de la unidad dual.</w:t>
      </w:r>
    </w:p>
    <w:p w:rsidR="00D52C0D" w:rsidRDefault="00D52C0D" w:rsidP="00AD75AC">
      <w:pPr>
        <w:pStyle w:val="CCTextoIndep"/>
        <w:spacing w:after="0" w:line="271" w:lineRule="auto"/>
        <w:contextualSpacing/>
        <w:rPr>
          <w:rFonts w:cs="Arial"/>
          <w:szCs w:val="22"/>
          <w:lang w:val="es-ES_tradnl"/>
        </w:rPr>
      </w:pPr>
    </w:p>
    <w:p w:rsidR="00D52C0D" w:rsidRPr="006109F2" w:rsidRDefault="004F5101" w:rsidP="0075449B">
      <w:pPr>
        <w:pStyle w:val="CCTextoIndep"/>
        <w:spacing w:after="0" w:line="240" w:lineRule="auto"/>
        <w:ind w:left="851"/>
        <w:contextualSpacing/>
        <w:jc w:val="center"/>
        <w:rPr>
          <w:rFonts w:cs="Arial"/>
          <w:b/>
          <w:sz w:val="20"/>
          <w:szCs w:val="22"/>
          <w:lang w:val="es-ES_tradnl"/>
        </w:rPr>
      </w:pPr>
      <w:bookmarkStart w:id="74" w:name="_Toc418758116"/>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75449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75449B">
        <w:rPr>
          <w:rFonts w:cs="Arial"/>
          <w:b/>
          <w:noProof/>
          <w:sz w:val="20"/>
          <w:szCs w:val="22"/>
          <w:lang w:val="es-ES_tradnl"/>
        </w:rPr>
        <w:t>12</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r w:rsidR="00D52C0D" w:rsidRPr="006109F2">
        <w:rPr>
          <w:rFonts w:cs="Arial"/>
          <w:b/>
          <w:sz w:val="20"/>
          <w:szCs w:val="22"/>
          <w:lang w:val="es-ES_tradnl"/>
        </w:rPr>
        <w:t>Costos de Combustible DB5 – Pruebas de Comisionado</w:t>
      </w:r>
      <w:bookmarkEnd w:id="74"/>
      <w:r w:rsidR="00D52C0D" w:rsidRPr="006109F2">
        <w:rPr>
          <w:rFonts w:cs="Arial"/>
          <w:b/>
          <w:sz w:val="20"/>
          <w:szCs w:val="22"/>
          <w:lang w:val="es-ES_tradnl"/>
        </w:rPr>
        <w:t xml:space="preserve"> </w:t>
      </w:r>
    </w:p>
    <w:p w:rsidR="00AD75AC" w:rsidRPr="006109F2" w:rsidRDefault="00AD75AC" w:rsidP="00AD75AC">
      <w:pPr>
        <w:pStyle w:val="CCTextoIndep"/>
        <w:spacing w:after="0" w:line="288" w:lineRule="auto"/>
        <w:ind w:left="346"/>
        <w:contextualSpacing/>
        <w:jc w:val="center"/>
        <w:rPr>
          <w:rFonts w:cs="Arial"/>
          <w:b/>
          <w:sz w:val="20"/>
          <w:szCs w:val="22"/>
          <w:lang w:val="es-ES_tradnl"/>
        </w:rPr>
      </w:pPr>
    </w:p>
    <w:p w:rsidR="00FB0047" w:rsidRPr="006109F2" w:rsidRDefault="00D50F20" w:rsidP="0075449B">
      <w:pPr>
        <w:ind w:left="851"/>
        <w:contextualSpacing/>
        <w:jc w:val="center"/>
        <w:rPr>
          <w:rFonts w:cs="Arial"/>
        </w:rPr>
      </w:pPr>
      <w:r w:rsidRPr="006109F2">
        <w:rPr>
          <w:rFonts w:cs="Arial"/>
          <w:noProof/>
          <w:lang w:val="es-PE" w:eastAsia="es-PE"/>
        </w:rPr>
        <w:drawing>
          <wp:inline distT="0" distB="0" distL="0" distR="0" wp14:anchorId="3BDCE517" wp14:editId="244D649F">
            <wp:extent cx="3941545" cy="2600325"/>
            <wp:effectExtent l="0" t="0" r="190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41545" cy="2600325"/>
                    </a:xfrm>
                    <a:prstGeom prst="rect">
                      <a:avLst/>
                    </a:prstGeom>
                    <a:noFill/>
                    <a:ln>
                      <a:noFill/>
                    </a:ln>
                  </pic:spPr>
                </pic:pic>
              </a:graphicData>
            </a:graphic>
          </wp:inline>
        </w:drawing>
      </w:r>
    </w:p>
    <w:p w:rsidR="00D52C0D" w:rsidRPr="006109F2" w:rsidRDefault="00D52C0D" w:rsidP="00AD75AC">
      <w:pPr>
        <w:pStyle w:val="CCTextoIndep"/>
        <w:spacing w:after="0" w:line="271" w:lineRule="auto"/>
        <w:ind w:left="499"/>
        <w:contextualSpacing/>
        <w:rPr>
          <w:rFonts w:cs="Arial"/>
          <w:szCs w:val="22"/>
          <w:lang w:val="es-ES_tradnl"/>
        </w:rPr>
      </w:pPr>
    </w:p>
    <w:p w:rsidR="00D50F20" w:rsidRPr="006109F2" w:rsidRDefault="00D52C0D" w:rsidP="001273DB">
      <w:pPr>
        <w:pStyle w:val="CCTextoIndep"/>
        <w:spacing w:after="0" w:line="271" w:lineRule="auto"/>
        <w:ind w:left="851"/>
        <w:contextualSpacing/>
        <w:rPr>
          <w:rFonts w:cs="Arial"/>
          <w:szCs w:val="22"/>
          <w:lang w:val="es-ES_tradnl"/>
        </w:rPr>
      </w:pPr>
      <w:r w:rsidRPr="006109F2">
        <w:rPr>
          <w:rFonts w:cs="Arial"/>
          <w:szCs w:val="22"/>
          <w:lang w:val="es-ES_tradnl"/>
        </w:rPr>
        <w:t xml:space="preserve">Como se observa el costo </w:t>
      </w:r>
      <w:r w:rsidR="002113EA" w:rsidRPr="006109F2">
        <w:rPr>
          <w:rFonts w:cs="Arial"/>
          <w:szCs w:val="22"/>
          <w:lang w:val="es-ES_tradnl"/>
        </w:rPr>
        <w:t xml:space="preserve">anual </w:t>
      </w:r>
      <w:r w:rsidRPr="006109F2">
        <w:rPr>
          <w:rFonts w:cs="Arial"/>
          <w:szCs w:val="22"/>
          <w:lang w:val="es-ES_tradnl"/>
        </w:rPr>
        <w:t xml:space="preserve">de </w:t>
      </w:r>
      <w:r w:rsidR="002113EA" w:rsidRPr="006109F2">
        <w:rPr>
          <w:rFonts w:cs="Arial"/>
          <w:szCs w:val="22"/>
          <w:lang w:val="es-ES_tradnl"/>
        </w:rPr>
        <w:t>combustible por pruebas de comisionado es de 150,8 mil</w:t>
      </w:r>
      <w:r w:rsidR="00D50F20" w:rsidRPr="006109F2">
        <w:rPr>
          <w:rFonts w:cs="Arial"/>
          <w:szCs w:val="22"/>
          <w:lang w:val="es-ES_tradnl"/>
        </w:rPr>
        <w:t xml:space="preserve"> US$.</w:t>
      </w:r>
    </w:p>
    <w:p w:rsidR="000B2E03" w:rsidRPr="001273DB" w:rsidRDefault="000B2E03" w:rsidP="001273DB">
      <w:pPr>
        <w:pStyle w:val="Ttulo3"/>
        <w:rPr>
          <w:lang w:val="es-ES" w:eastAsia="es-PE"/>
        </w:rPr>
      </w:pPr>
      <w:bookmarkStart w:id="75" w:name="_Toc418594298"/>
      <w:bookmarkStart w:id="76" w:name="_Toc244687365"/>
      <w:bookmarkStart w:id="77" w:name="_Toc250646376"/>
      <w:bookmarkStart w:id="78" w:name="_Toc418758096"/>
      <w:r w:rsidRPr="001273DB">
        <w:rPr>
          <w:lang w:val="es-ES" w:eastAsia="es-PE"/>
        </w:rPr>
        <w:t>Costo de Adquisición de Terrenos</w:t>
      </w:r>
      <w:bookmarkEnd w:id="75"/>
      <w:bookmarkEnd w:id="78"/>
    </w:p>
    <w:p w:rsidR="00EB0023" w:rsidRPr="006109F2" w:rsidRDefault="00EB0023" w:rsidP="00817E21">
      <w:pPr>
        <w:pStyle w:val="CCTextoIndep"/>
        <w:spacing w:after="0" w:line="271" w:lineRule="auto"/>
        <w:contextualSpacing/>
        <w:rPr>
          <w:rFonts w:cs="Arial"/>
          <w:szCs w:val="22"/>
          <w:lang w:val="es-ES_tradnl"/>
        </w:rPr>
      </w:pPr>
    </w:p>
    <w:p w:rsidR="00EB0023" w:rsidRPr="006109F2" w:rsidRDefault="00EB0023" w:rsidP="001273DB">
      <w:pPr>
        <w:pStyle w:val="CCTextoIndep"/>
        <w:spacing w:after="0" w:line="271" w:lineRule="auto"/>
        <w:ind w:left="851"/>
        <w:contextualSpacing/>
        <w:rPr>
          <w:rFonts w:cs="Arial"/>
          <w:szCs w:val="22"/>
          <w:lang w:val="es-ES_tradnl"/>
        </w:rPr>
      </w:pPr>
      <w:r w:rsidRPr="006109F2">
        <w:rPr>
          <w:rFonts w:cs="Arial"/>
          <w:szCs w:val="22"/>
          <w:lang w:val="es-ES_tradnl"/>
        </w:rPr>
        <w:t xml:space="preserve">En cuanto al área requerida para la central, el criterio adoptado </w:t>
      </w:r>
      <w:r w:rsidR="00F16487">
        <w:rPr>
          <w:rFonts w:cs="Arial"/>
          <w:szCs w:val="22"/>
          <w:lang w:val="es-ES_tradnl"/>
        </w:rPr>
        <w:t xml:space="preserve">por OSINERGMIN </w:t>
      </w:r>
      <w:r w:rsidRPr="006109F2">
        <w:rPr>
          <w:rFonts w:cs="Arial"/>
          <w:szCs w:val="22"/>
          <w:lang w:val="es-ES_tradnl"/>
        </w:rPr>
        <w:t xml:space="preserve">en la Fijación </w:t>
      </w:r>
      <w:r w:rsidR="00F16487">
        <w:rPr>
          <w:rFonts w:cs="Arial"/>
          <w:szCs w:val="22"/>
          <w:lang w:val="es-ES_tradnl"/>
        </w:rPr>
        <w:t xml:space="preserve">Tarifaria </w:t>
      </w:r>
      <w:r w:rsidRPr="006109F2">
        <w:rPr>
          <w:rFonts w:cs="Arial"/>
          <w:szCs w:val="22"/>
          <w:lang w:val="es-ES_tradnl"/>
        </w:rPr>
        <w:t xml:space="preserve">ha consistido en considerar igual área para </w:t>
      </w:r>
      <w:r w:rsidR="007D3FE4">
        <w:rPr>
          <w:rFonts w:cs="Arial"/>
          <w:szCs w:val="22"/>
          <w:lang w:val="es-ES_tradnl"/>
        </w:rPr>
        <w:t xml:space="preserve">la </w:t>
      </w:r>
      <w:r w:rsidRPr="006109F2">
        <w:rPr>
          <w:rFonts w:cs="Arial"/>
          <w:szCs w:val="22"/>
          <w:lang w:val="es-ES_tradnl"/>
        </w:rPr>
        <w:t xml:space="preserve">central a gas y para </w:t>
      </w:r>
      <w:r w:rsidR="007D3FE4">
        <w:rPr>
          <w:rFonts w:cs="Arial"/>
          <w:szCs w:val="22"/>
          <w:lang w:val="es-ES_tradnl"/>
        </w:rPr>
        <w:t xml:space="preserve">la </w:t>
      </w:r>
      <w:r w:rsidRPr="006109F2">
        <w:rPr>
          <w:rFonts w:cs="Arial"/>
          <w:szCs w:val="22"/>
          <w:lang w:val="es-ES_tradnl"/>
        </w:rPr>
        <w:t>central dual, no obstante la mayor cantidad de equipos que posee la central en su versión de seguridad con dualidad de combustible respecto a la versión simple de gas natural.</w:t>
      </w:r>
    </w:p>
    <w:p w:rsidR="00EB0023" w:rsidRPr="006109F2" w:rsidRDefault="00EB0023" w:rsidP="001273DB">
      <w:pPr>
        <w:pStyle w:val="CCTextoIndep"/>
        <w:spacing w:after="0" w:line="271" w:lineRule="auto"/>
        <w:ind w:left="851"/>
        <w:contextualSpacing/>
        <w:rPr>
          <w:rFonts w:cs="Arial"/>
          <w:szCs w:val="22"/>
          <w:lang w:val="es-ES_tradnl"/>
        </w:rPr>
      </w:pPr>
    </w:p>
    <w:p w:rsidR="000B2E03" w:rsidRPr="006109F2" w:rsidRDefault="00EB0023" w:rsidP="001273DB">
      <w:pPr>
        <w:pStyle w:val="CCTextoIndep"/>
        <w:spacing w:after="0" w:line="271" w:lineRule="auto"/>
        <w:ind w:left="851"/>
        <w:contextualSpacing/>
        <w:rPr>
          <w:rFonts w:cs="Arial"/>
          <w:szCs w:val="22"/>
          <w:lang w:val="es-ES_tradnl"/>
        </w:rPr>
      </w:pPr>
      <w:r w:rsidRPr="006109F2">
        <w:rPr>
          <w:rFonts w:cs="Arial"/>
          <w:szCs w:val="22"/>
          <w:lang w:val="es-ES_tradnl"/>
        </w:rPr>
        <w:t xml:space="preserve">Es decir no se han tomado en consideración </w:t>
      </w:r>
      <w:r w:rsidR="00FC661E">
        <w:rPr>
          <w:rFonts w:cs="Arial"/>
          <w:szCs w:val="22"/>
          <w:lang w:val="es-ES_tradnl"/>
        </w:rPr>
        <w:t xml:space="preserve">que hay una necesidad de </w:t>
      </w:r>
      <w:r w:rsidRPr="006109F2">
        <w:rPr>
          <w:rFonts w:cs="Arial"/>
          <w:szCs w:val="22"/>
          <w:lang w:val="es-ES_tradnl"/>
        </w:rPr>
        <w:t xml:space="preserve">mayores áreas para </w:t>
      </w:r>
      <w:r w:rsidR="00FC661E">
        <w:rPr>
          <w:rFonts w:cs="Arial"/>
          <w:szCs w:val="22"/>
          <w:lang w:val="es-ES_tradnl"/>
        </w:rPr>
        <w:t xml:space="preserve">las </w:t>
      </w:r>
      <w:r w:rsidRPr="006109F2">
        <w:rPr>
          <w:rFonts w:cs="Arial"/>
          <w:szCs w:val="22"/>
          <w:lang w:val="es-ES_tradnl"/>
        </w:rPr>
        <w:t xml:space="preserve">instalaciones </w:t>
      </w:r>
      <w:r w:rsidR="00FC661E">
        <w:rPr>
          <w:rFonts w:cs="Arial"/>
          <w:szCs w:val="22"/>
          <w:lang w:val="es-ES_tradnl"/>
        </w:rPr>
        <w:t xml:space="preserve">adicionales que requiere una planta dual, como es el requerimiento para </w:t>
      </w:r>
      <w:r w:rsidRPr="006109F2">
        <w:rPr>
          <w:rFonts w:cs="Arial"/>
          <w:szCs w:val="22"/>
          <w:lang w:val="es-ES_tradnl"/>
        </w:rPr>
        <w:t xml:space="preserve">equipamiento adicional </w:t>
      </w:r>
      <w:r w:rsidR="00FC661E">
        <w:rPr>
          <w:rFonts w:cs="Arial"/>
          <w:szCs w:val="22"/>
          <w:lang w:val="es-ES_tradnl"/>
        </w:rPr>
        <w:t xml:space="preserve">como </w:t>
      </w:r>
      <w:r w:rsidRPr="006109F2">
        <w:rPr>
          <w:rFonts w:cs="Arial"/>
          <w:szCs w:val="22"/>
          <w:lang w:val="es-ES_tradnl"/>
        </w:rPr>
        <w:t>sistemas de combustibles, Plantas de agua</w:t>
      </w:r>
      <w:r w:rsidR="00FC661E">
        <w:rPr>
          <w:rFonts w:cs="Arial"/>
          <w:szCs w:val="22"/>
          <w:lang w:val="es-ES_tradnl"/>
        </w:rPr>
        <w:t>,</w:t>
      </w:r>
      <w:r w:rsidRPr="006109F2">
        <w:rPr>
          <w:rFonts w:cs="Arial"/>
          <w:szCs w:val="22"/>
          <w:lang w:val="es-ES_tradnl"/>
        </w:rPr>
        <w:t xml:space="preserve"> entre otras.</w:t>
      </w:r>
    </w:p>
    <w:p w:rsidR="00EB0023" w:rsidRPr="006109F2" w:rsidRDefault="00EB0023" w:rsidP="001273DB">
      <w:pPr>
        <w:pStyle w:val="CCTextoIndep"/>
        <w:spacing w:after="0" w:line="271" w:lineRule="auto"/>
        <w:ind w:left="851"/>
        <w:contextualSpacing/>
        <w:rPr>
          <w:rFonts w:cs="Arial"/>
          <w:szCs w:val="22"/>
          <w:lang w:val="es-ES_tradnl"/>
        </w:rPr>
      </w:pPr>
    </w:p>
    <w:p w:rsidR="00EB0023" w:rsidRPr="006109F2" w:rsidRDefault="00EB0023" w:rsidP="001273DB">
      <w:pPr>
        <w:pStyle w:val="CCTextoIndep"/>
        <w:spacing w:after="0" w:line="271" w:lineRule="auto"/>
        <w:ind w:left="851"/>
        <w:contextualSpacing/>
        <w:rPr>
          <w:rFonts w:cs="Arial"/>
          <w:szCs w:val="22"/>
          <w:lang w:val="es-ES_tradnl"/>
        </w:rPr>
      </w:pPr>
      <w:r w:rsidRPr="006109F2">
        <w:rPr>
          <w:rFonts w:cs="Arial"/>
          <w:szCs w:val="22"/>
          <w:lang w:val="es-ES_tradnl"/>
        </w:rPr>
        <w:t>Así en el siguiente cuadro se muestran las áreas as</w:t>
      </w:r>
      <w:r w:rsidR="00AD75AC" w:rsidRPr="006109F2">
        <w:rPr>
          <w:rFonts w:cs="Arial"/>
          <w:szCs w:val="22"/>
          <w:lang w:val="es-ES_tradnl"/>
        </w:rPr>
        <w:t>umidas en la Fijación del CUED.</w:t>
      </w:r>
    </w:p>
    <w:p w:rsidR="00EB0023" w:rsidRPr="006109F2" w:rsidRDefault="00EB0023" w:rsidP="00AD75AC">
      <w:pPr>
        <w:pStyle w:val="CCTextoIndep"/>
        <w:spacing w:after="0" w:line="271" w:lineRule="auto"/>
        <w:ind w:left="499"/>
        <w:contextualSpacing/>
        <w:rPr>
          <w:rFonts w:cs="Arial"/>
          <w:szCs w:val="22"/>
          <w:lang w:val="es-ES_tradnl"/>
        </w:rPr>
      </w:pPr>
    </w:p>
    <w:p w:rsidR="00EB0023" w:rsidRPr="006109F2" w:rsidRDefault="00EB0023" w:rsidP="00AD75AC">
      <w:pPr>
        <w:pStyle w:val="CCTextoIndep"/>
        <w:spacing w:after="0" w:line="271" w:lineRule="auto"/>
        <w:ind w:left="499"/>
        <w:contextualSpacing/>
        <w:rPr>
          <w:rFonts w:cs="Arial"/>
          <w:szCs w:val="22"/>
          <w:lang w:val="es-ES_tradnl"/>
        </w:rPr>
      </w:pPr>
    </w:p>
    <w:p w:rsidR="00EB0023" w:rsidRDefault="00EB0023" w:rsidP="00AD75AC">
      <w:pPr>
        <w:pStyle w:val="CCTextoIndep"/>
        <w:spacing w:after="0" w:line="271" w:lineRule="auto"/>
        <w:contextualSpacing/>
        <w:rPr>
          <w:rFonts w:cs="Arial"/>
          <w:szCs w:val="22"/>
          <w:lang w:val="es-ES_tradnl"/>
        </w:rPr>
      </w:pPr>
    </w:p>
    <w:p w:rsidR="007D3FE4" w:rsidRDefault="007D3FE4" w:rsidP="00AD75AC">
      <w:pPr>
        <w:pStyle w:val="CCTextoIndep"/>
        <w:spacing w:after="0" w:line="271" w:lineRule="auto"/>
        <w:contextualSpacing/>
        <w:rPr>
          <w:rFonts w:cs="Arial"/>
          <w:szCs w:val="22"/>
          <w:lang w:val="es-ES_tradnl"/>
        </w:rPr>
      </w:pPr>
    </w:p>
    <w:p w:rsidR="007D3FE4" w:rsidRDefault="007D3FE4" w:rsidP="00AD75AC">
      <w:pPr>
        <w:pStyle w:val="CCTextoIndep"/>
        <w:spacing w:after="0" w:line="271" w:lineRule="auto"/>
        <w:contextualSpacing/>
        <w:rPr>
          <w:rFonts w:cs="Arial"/>
          <w:szCs w:val="22"/>
          <w:lang w:val="es-ES_tradnl"/>
        </w:rPr>
      </w:pPr>
    </w:p>
    <w:p w:rsidR="007D3FE4" w:rsidRDefault="007D3FE4" w:rsidP="00AD75AC">
      <w:pPr>
        <w:pStyle w:val="CCTextoIndep"/>
        <w:spacing w:after="0" w:line="271" w:lineRule="auto"/>
        <w:contextualSpacing/>
        <w:rPr>
          <w:rFonts w:cs="Arial"/>
          <w:szCs w:val="22"/>
          <w:lang w:val="es-ES_tradnl"/>
        </w:rPr>
      </w:pPr>
    </w:p>
    <w:p w:rsidR="000B2E03" w:rsidRPr="006109F2" w:rsidRDefault="007D3FE4" w:rsidP="0075449B">
      <w:pPr>
        <w:pStyle w:val="CCTextoIndep"/>
        <w:spacing w:after="0" w:line="240" w:lineRule="auto"/>
        <w:ind w:left="851"/>
        <w:contextualSpacing/>
        <w:jc w:val="center"/>
        <w:rPr>
          <w:rFonts w:cs="Arial"/>
          <w:b/>
          <w:sz w:val="20"/>
          <w:szCs w:val="22"/>
          <w:lang w:val="es-ES_tradnl"/>
        </w:rPr>
      </w:pPr>
      <w:bookmarkStart w:id="79" w:name="_Toc418594329"/>
      <w:bookmarkStart w:id="80" w:name="_Toc418758117"/>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Pr>
          <w:rFonts w:cs="Arial"/>
          <w:b/>
          <w:noProof/>
          <w:sz w:val="20"/>
          <w:szCs w:val="22"/>
          <w:lang w:val="es-ES_tradnl"/>
        </w:rPr>
        <w:t>13</w:t>
      </w:r>
      <w:r w:rsidRPr="00C0393E">
        <w:rPr>
          <w:rFonts w:cs="Arial"/>
          <w:b/>
          <w:sz w:val="20"/>
          <w:szCs w:val="22"/>
          <w:lang w:val="es-ES_tradnl"/>
        </w:rPr>
        <w:fldChar w:fldCharType="end"/>
      </w:r>
      <w:r w:rsidRPr="00C0393E">
        <w:rPr>
          <w:rFonts w:cs="Arial"/>
          <w:b/>
          <w:sz w:val="20"/>
          <w:szCs w:val="22"/>
          <w:lang w:val="es-ES_tradnl"/>
        </w:rPr>
        <w:t xml:space="preserve"> : </w:t>
      </w:r>
      <w:r w:rsidR="000B2E03" w:rsidRPr="006109F2">
        <w:rPr>
          <w:rFonts w:cs="Arial"/>
          <w:b/>
          <w:sz w:val="20"/>
          <w:szCs w:val="22"/>
          <w:lang w:val="es-ES_tradnl"/>
        </w:rPr>
        <w:t>Costos de Terrenos para el Cálculo del CUED</w:t>
      </w:r>
      <w:bookmarkEnd w:id="79"/>
      <w:bookmarkEnd w:id="80"/>
    </w:p>
    <w:p w:rsidR="000B2E03" w:rsidRPr="006109F2" w:rsidRDefault="000B2E03" w:rsidP="00AD75AC">
      <w:pPr>
        <w:pStyle w:val="CCTextoIndep"/>
        <w:spacing w:after="0" w:line="288" w:lineRule="auto"/>
        <w:ind w:left="1276"/>
        <w:contextualSpacing/>
        <w:jc w:val="center"/>
        <w:rPr>
          <w:rFonts w:cs="Arial"/>
          <w:sz w:val="20"/>
          <w:szCs w:val="22"/>
          <w:lang w:val="es-ES_tradnl"/>
        </w:rPr>
      </w:pPr>
    </w:p>
    <w:p w:rsidR="000B2E03" w:rsidRPr="006109F2" w:rsidRDefault="000B2E03" w:rsidP="0075449B">
      <w:pPr>
        <w:pStyle w:val="CCTextoIndep"/>
        <w:spacing w:after="0" w:line="288" w:lineRule="auto"/>
        <w:ind w:left="851"/>
        <w:contextualSpacing/>
        <w:jc w:val="center"/>
        <w:rPr>
          <w:rFonts w:cs="Arial"/>
          <w:szCs w:val="22"/>
          <w:lang w:val="es-ES_tradnl"/>
        </w:rPr>
      </w:pPr>
      <w:r w:rsidRPr="006109F2">
        <w:rPr>
          <w:rFonts w:cs="Arial"/>
          <w:noProof/>
          <w:lang w:val="es-PE" w:eastAsia="es-PE"/>
        </w:rPr>
        <w:drawing>
          <wp:inline distT="0" distB="0" distL="0" distR="0" wp14:anchorId="4819E341" wp14:editId="243016FF">
            <wp:extent cx="4705350" cy="1416003"/>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05350" cy="1416003"/>
                    </a:xfrm>
                    <a:prstGeom prst="rect">
                      <a:avLst/>
                    </a:prstGeom>
                    <a:noFill/>
                    <a:ln>
                      <a:noFill/>
                    </a:ln>
                  </pic:spPr>
                </pic:pic>
              </a:graphicData>
            </a:graphic>
          </wp:inline>
        </w:drawing>
      </w:r>
    </w:p>
    <w:p w:rsidR="00EB0023" w:rsidRPr="006109F2" w:rsidRDefault="00EB0023" w:rsidP="00D50F20">
      <w:pPr>
        <w:pStyle w:val="CCTextoIndep"/>
        <w:spacing w:after="0" w:line="288" w:lineRule="auto"/>
        <w:ind w:left="1134"/>
        <w:contextualSpacing/>
        <w:rPr>
          <w:rFonts w:cs="Arial"/>
          <w:sz w:val="18"/>
          <w:lang w:val="es-MX"/>
        </w:rPr>
      </w:pPr>
      <w:r w:rsidRPr="006109F2">
        <w:rPr>
          <w:rFonts w:cs="Arial"/>
          <w:sz w:val="18"/>
          <w:lang w:val="es-MX"/>
        </w:rPr>
        <w:t>Fuente: OSINERGMIN – Resolución FITA 2015-2016</w:t>
      </w:r>
    </w:p>
    <w:p w:rsidR="00EB0023" w:rsidRPr="006109F2" w:rsidRDefault="00EB0023" w:rsidP="00AD75AC">
      <w:pPr>
        <w:pStyle w:val="CCTextoIndep"/>
        <w:spacing w:after="0" w:line="288" w:lineRule="auto"/>
        <w:ind w:left="499"/>
        <w:contextualSpacing/>
        <w:rPr>
          <w:rFonts w:cs="Arial"/>
          <w:szCs w:val="22"/>
          <w:lang w:val="es-ES_tradnl"/>
        </w:rPr>
      </w:pPr>
    </w:p>
    <w:p w:rsidR="000B2E03" w:rsidRPr="006109F2" w:rsidRDefault="000B2E03" w:rsidP="001273DB">
      <w:pPr>
        <w:pStyle w:val="CCTextoIndep"/>
        <w:spacing w:after="0" w:line="288" w:lineRule="auto"/>
        <w:ind w:left="851"/>
        <w:contextualSpacing/>
        <w:rPr>
          <w:rFonts w:cs="Arial"/>
          <w:szCs w:val="22"/>
          <w:lang w:val="es-ES_tradnl"/>
        </w:rPr>
      </w:pPr>
      <w:r w:rsidRPr="006109F2">
        <w:rPr>
          <w:rFonts w:cs="Arial"/>
          <w:szCs w:val="22"/>
          <w:lang w:val="es-ES_tradnl"/>
        </w:rPr>
        <w:t>Del cuadro anterior y al igual que para el cálculo del Precio de Potencia, OSINER</w:t>
      </w:r>
      <w:r w:rsidR="00FC661E">
        <w:rPr>
          <w:rFonts w:cs="Arial"/>
          <w:szCs w:val="22"/>
          <w:lang w:val="es-ES_tradnl"/>
        </w:rPr>
        <w:t>GMIN</w:t>
      </w:r>
      <w:r w:rsidRPr="006109F2">
        <w:rPr>
          <w:rFonts w:cs="Arial"/>
          <w:szCs w:val="22"/>
          <w:lang w:val="es-ES_tradnl"/>
        </w:rPr>
        <w:t xml:space="preserve"> </w:t>
      </w:r>
      <w:r w:rsidR="00EB0023" w:rsidRPr="006109F2">
        <w:rPr>
          <w:rFonts w:cs="Arial"/>
          <w:szCs w:val="22"/>
          <w:lang w:val="es-ES_tradnl"/>
        </w:rPr>
        <w:t xml:space="preserve">ha considerado un área de 1,4 Has para los dos tipos de </w:t>
      </w:r>
      <w:r w:rsidR="00FC661E">
        <w:rPr>
          <w:rFonts w:cs="Arial"/>
          <w:szCs w:val="22"/>
          <w:lang w:val="es-ES_tradnl"/>
        </w:rPr>
        <w:t xml:space="preserve">centrales termoeléctricas </w:t>
      </w:r>
      <w:r w:rsidR="00EB0023" w:rsidRPr="006109F2">
        <w:rPr>
          <w:rFonts w:cs="Arial"/>
          <w:szCs w:val="22"/>
          <w:lang w:val="es-ES_tradnl"/>
        </w:rPr>
        <w:t xml:space="preserve">y </w:t>
      </w:r>
      <w:r w:rsidRPr="006109F2">
        <w:rPr>
          <w:rFonts w:cs="Arial"/>
          <w:szCs w:val="22"/>
          <w:lang w:val="es-ES_tradnl"/>
        </w:rPr>
        <w:t>ha em</w:t>
      </w:r>
      <w:r w:rsidR="0033026D">
        <w:rPr>
          <w:rFonts w:cs="Arial"/>
          <w:szCs w:val="22"/>
          <w:lang w:val="es-ES_tradnl"/>
        </w:rPr>
        <w:t>pleado un precio unitario de 21,</w:t>
      </w:r>
      <w:r w:rsidRPr="006109F2">
        <w:rPr>
          <w:rFonts w:cs="Arial"/>
          <w:szCs w:val="22"/>
          <w:lang w:val="es-ES_tradnl"/>
        </w:rPr>
        <w:t>08 US$/m</w:t>
      </w:r>
      <w:r w:rsidRPr="006109F2">
        <w:rPr>
          <w:rFonts w:cs="Arial"/>
          <w:szCs w:val="22"/>
          <w:vertAlign w:val="superscript"/>
          <w:lang w:val="es-ES_tradnl"/>
        </w:rPr>
        <w:t>2</w:t>
      </w:r>
      <w:r w:rsidRPr="006109F2">
        <w:rPr>
          <w:rFonts w:cs="Arial"/>
          <w:szCs w:val="22"/>
          <w:lang w:val="es-ES_tradnl"/>
        </w:rPr>
        <w:t xml:space="preserve">, valor que </w:t>
      </w:r>
      <w:r w:rsidR="00FC661E">
        <w:rPr>
          <w:rFonts w:cs="Arial"/>
          <w:szCs w:val="22"/>
          <w:lang w:val="es-ES_tradnl"/>
        </w:rPr>
        <w:t xml:space="preserve">como antes se ha expuesto, </w:t>
      </w:r>
      <w:r w:rsidRPr="006109F2">
        <w:rPr>
          <w:rFonts w:cs="Arial"/>
          <w:szCs w:val="22"/>
          <w:lang w:val="es-ES_tradnl"/>
        </w:rPr>
        <w:t xml:space="preserve">se encuentra </w:t>
      </w:r>
      <w:r w:rsidR="00EB0023" w:rsidRPr="006109F2">
        <w:rPr>
          <w:rFonts w:cs="Arial"/>
          <w:szCs w:val="22"/>
          <w:lang w:val="es-ES_tradnl"/>
        </w:rPr>
        <w:t xml:space="preserve">por debajo de las condiciones actuales y </w:t>
      </w:r>
      <w:r w:rsidRPr="006109F2">
        <w:rPr>
          <w:rFonts w:cs="Arial"/>
          <w:szCs w:val="22"/>
          <w:lang w:val="es-ES_tradnl"/>
        </w:rPr>
        <w:t>reales de mercado.</w:t>
      </w:r>
    </w:p>
    <w:p w:rsidR="00AD75AC" w:rsidRPr="006109F2" w:rsidRDefault="00AD75AC" w:rsidP="001273DB">
      <w:pPr>
        <w:pStyle w:val="CCTextoIndep"/>
        <w:spacing w:after="0" w:line="288" w:lineRule="auto"/>
        <w:ind w:left="851"/>
        <w:contextualSpacing/>
        <w:rPr>
          <w:rFonts w:cs="Arial"/>
          <w:szCs w:val="22"/>
          <w:lang w:val="es-ES_tradnl"/>
        </w:rPr>
      </w:pPr>
    </w:p>
    <w:p w:rsidR="000B2E03" w:rsidRPr="006109F2" w:rsidRDefault="00EB0023"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Es decir </w:t>
      </w:r>
      <w:r w:rsidR="000B2E03" w:rsidRPr="006109F2">
        <w:rPr>
          <w:rFonts w:cs="Arial"/>
          <w:szCs w:val="22"/>
          <w:lang w:val="es-ES_tradnl"/>
        </w:rPr>
        <w:t xml:space="preserve">para ambos tipos de centrales se asigna una misma dimensión de terreno, lo cual </w:t>
      </w:r>
      <w:r w:rsidR="00FC661E">
        <w:rPr>
          <w:rFonts w:cs="Arial"/>
          <w:szCs w:val="22"/>
          <w:lang w:val="es-ES_tradnl"/>
        </w:rPr>
        <w:t>re requiere modificar</w:t>
      </w:r>
      <w:r w:rsidRPr="006109F2">
        <w:rPr>
          <w:rFonts w:cs="Arial"/>
          <w:szCs w:val="22"/>
          <w:lang w:val="es-ES_tradnl"/>
        </w:rPr>
        <w:t xml:space="preserve">, por cuanto </w:t>
      </w:r>
      <w:r w:rsidR="000B2E03" w:rsidRPr="006109F2">
        <w:rPr>
          <w:rFonts w:cs="Arial"/>
          <w:szCs w:val="22"/>
          <w:lang w:val="es-ES_tradnl"/>
        </w:rPr>
        <w:t>una central dual necesita mayor espacio al tener mayor equipamiento, como los tanques de combustible y agua  por ejemplo.</w:t>
      </w:r>
    </w:p>
    <w:p w:rsidR="00AD75AC" w:rsidRPr="006109F2" w:rsidRDefault="00AD75AC" w:rsidP="001273DB">
      <w:pPr>
        <w:pStyle w:val="CCTextoIndep"/>
        <w:spacing w:after="0" w:line="288" w:lineRule="auto"/>
        <w:ind w:left="851"/>
        <w:contextualSpacing/>
        <w:rPr>
          <w:rFonts w:cs="Arial"/>
          <w:szCs w:val="22"/>
          <w:lang w:val="es-ES_tradnl"/>
        </w:rPr>
      </w:pPr>
    </w:p>
    <w:p w:rsidR="000B2E03" w:rsidRPr="006109F2" w:rsidRDefault="000B2E03" w:rsidP="001273DB">
      <w:pPr>
        <w:pStyle w:val="CCTextoIndep"/>
        <w:spacing w:after="0" w:line="288" w:lineRule="auto"/>
        <w:ind w:left="851"/>
        <w:contextualSpacing/>
        <w:rPr>
          <w:rFonts w:cs="Arial"/>
          <w:szCs w:val="22"/>
          <w:lang w:val="es-ES_tradnl"/>
        </w:rPr>
      </w:pPr>
      <w:r w:rsidRPr="006109F2">
        <w:rPr>
          <w:rFonts w:cs="Arial"/>
          <w:szCs w:val="22"/>
          <w:lang w:val="es-ES_tradnl"/>
        </w:rPr>
        <w:t>Por l</w:t>
      </w:r>
      <w:r w:rsidR="00EB0023" w:rsidRPr="006109F2">
        <w:rPr>
          <w:rFonts w:cs="Arial"/>
          <w:szCs w:val="22"/>
          <w:lang w:val="es-ES_tradnl"/>
        </w:rPr>
        <w:t xml:space="preserve">os criterios antes expuestos sobre las reales condiciones del mercado inmobiliario, </w:t>
      </w:r>
      <w:r w:rsidRPr="006109F2">
        <w:rPr>
          <w:rFonts w:cs="Arial"/>
          <w:szCs w:val="22"/>
          <w:lang w:val="es-ES_tradnl"/>
        </w:rPr>
        <w:t xml:space="preserve">se propone que para el cálculo del CUED se tome como referencia el precio unitario de terreno en </w:t>
      </w:r>
      <w:r w:rsidR="007D3FE4">
        <w:rPr>
          <w:rFonts w:cs="Arial"/>
          <w:szCs w:val="22"/>
          <w:lang w:val="es-ES_tradnl"/>
        </w:rPr>
        <w:t>6</w:t>
      </w:r>
      <w:r w:rsidR="0033026D">
        <w:rPr>
          <w:rFonts w:cs="Arial"/>
          <w:szCs w:val="22"/>
          <w:lang w:val="es-ES_tradnl"/>
        </w:rPr>
        <w:t>0,</w:t>
      </w:r>
      <w:r w:rsidRPr="006109F2">
        <w:rPr>
          <w:rFonts w:cs="Arial"/>
          <w:szCs w:val="22"/>
          <w:lang w:val="es-ES_tradnl"/>
        </w:rPr>
        <w:t>0 US$/m</w:t>
      </w:r>
      <w:r w:rsidRPr="006109F2">
        <w:rPr>
          <w:rFonts w:cs="Arial"/>
          <w:szCs w:val="22"/>
          <w:vertAlign w:val="superscript"/>
          <w:lang w:val="es-ES_tradnl"/>
        </w:rPr>
        <w:t>2</w:t>
      </w:r>
      <w:r w:rsidRPr="006109F2">
        <w:rPr>
          <w:rFonts w:cs="Arial"/>
          <w:szCs w:val="22"/>
          <w:lang w:val="es-ES_tradnl"/>
        </w:rPr>
        <w:t xml:space="preserve">, y complementariamente se asigne un dimensionamiento mayor </w:t>
      </w:r>
      <w:r w:rsidR="00EB0023" w:rsidRPr="006109F2">
        <w:rPr>
          <w:rFonts w:cs="Arial"/>
          <w:szCs w:val="22"/>
          <w:lang w:val="es-ES_tradnl"/>
        </w:rPr>
        <w:t xml:space="preserve">para </w:t>
      </w:r>
      <w:r w:rsidRPr="006109F2">
        <w:rPr>
          <w:rFonts w:cs="Arial"/>
          <w:szCs w:val="22"/>
          <w:lang w:val="es-ES_tradnl"/>
        </w:rPr>
        <w:t xml:space="preserve">una central dual, que </w:t>
      </w:r>
      <w:r w:rsidR="00EB0023" w:rsidRPr="006109F2">
        <w:rPr>
          <w:rFonts w:cs="Arial"/>
          <w:szCs w:val="22"/>
          <w:lang w:val="es-ES_tradnl"/>
        </w:rPr>
        <w:t xml:space="preserve">en forma conservador se </w:t>
      </w:r>
      <w:r w:rsidRPr="006109F2">
        <w:rPr>
          <w:rFonts w:cs="Arial"/>
          <w:szCs w:val="22"/>
          <w:lang w:val="es-ES_tradnl"/>
        </w:rPr>
        <w:t xml:space="preserve">podría </w:t>
      </w:r>
      <w:r w:rsidR="00EB0023" w:rsidRPr="006109F2">
        <w:rPr>
          <w:rFonts w:cs="Arial"/>
          <w:szCs w:val="22"/>
          <w:lang w:val="es-ES_tradnl"/>
        </w:rPr>
        <w:t>considerar en u</w:t>
      </w:r>
      <w:r w:rsidRPr="006109F2">
        <w:rPr>
          <w:rFonts w:cs="Arial"/>
          <w:szCs w:val="22"/>
          <w:lang w:val="es-ES_tradnl"/>
        </w:rPr>
        <w:t>n 5 % del dimensionamiento de una central a gas, es decir 700 m</w:t>
      </w:r>
      <w:r w:rsidRPr="006109F2">
        <w:rPr>
          <w:rFonts w:cs="Arial"/>
          <w:szCs w:val="22"/>
          <w:vertAlign w:val="superscript"/>
          <w:lang w:val="es-ES_tradnl"/>
        </w:rPr>
        <w:t>2</w:t>
      </w:r>
      <w:r w:rsidR="00EB0023" w:rsidRPr="006109F2">
        <w:rPr>
          <w:rFonts w:cs="Arial"/>
          <w:szCs w:val="22"/>
          <w:vertAlign w:val="superscript"/>
          <w:lang w:val="es-ES_tradnl"/>
        </w:rPr>
        <w:t xml:space="preserve"> </w:t>
      </w:r>
      <w:r w:rsidR="00EB0023" w:rsidRPr="006109F2">
        <w:rPr>
          <w:rFonts w:cs="Arial"/>
          <w:szCs w:val="22"/>
          <w:lang w:val="es-ES_tradnl"/>
        </w:rPr>
        <w:t>adicionales</w:t>
      </w:r>
      <w:r w:rsidR="00EB0023" w:rsidRPr="006109F2">
        <w:rPr>
          <w:rFonts w:cs="Arial"/>
          <w:szCs w:val="22"/>
          <w:vertAlign w:val="superscript"/>
          <w:lang w:val="es-ES_tradnl"/>
        </w:rPr>
        <w:t xml:space="preserve"> </w:t>
      </w:r>
      <w:r w:rsidR="00EB0023" w:rsidRPr="006109F2">
        <w:rPr>
          <w:rFonts w:cs="Arial"/>
          <w:szCs w:val="22"/>
          <w:lang w:val="es-ES_tradnl"/>
        </w:rPr>
        <w:t>para la infraestructura complementaria</w:t>
      </w:r>
      <w:r w:rsidRPr="006109F2">
        <w:rPr>
          <w:rFonts w:cs="Arial"/>
          <w:szCs w:val="22"/>
          <w:lang w:val="es-ES_tradnl"/>
        </w:rPr>
        <w:t>.</w:t>
      </w:r>
    </w:p>
    <w:p w:rsidR="00AD75AC" w:rsidRPr="006109F2" w:rsidRDefault="00AD75AC" w:rsidP="001273DB">
      <w:pPr>
        <w:pStyle w:val="CCTextoIndep"/>
        <w:spacing w:after="0" w:line="288" w:lineRule="auto"/>
        <w:ind w:left="851"/>
        <w:contextualSpacing/>
        <w:rPr>
          <w:rFonts w:cs="Arial"/>
          <w:szCs w:val="22"/>
          <w:lang w:val="es-ES_tradnl"/>
        </w:rPr>
      </w:pPr>
    </w:p>
    <w:p w:rsidR="000B2E03" w:rsidRPr="006109F2" w:rsidRDefault="000B2E03"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A continuación se muestran los costos de terrenos </w:t>
      </w:r>
      <w:r w:rsidR="00EB0023" w:rsidRPr="006109F2">
        <w:rPr>
          <w:rFonts w:cs="Arial"/>
          <w:szCs w:val="22"/>
          <w:lang w:val="es-ES_tradnl"/>
        </w:rPr>
        <w:t xml:space="preserve">sustentados y </w:t>
      </w:r>
      <w:r w:rsidRPr="006109F2">
        <w:rPr>
          <w:rFonts w:cs="Arial"/>
          <w:szCs w:val="22"/>
          <w:lang w:val="es-ES_tradnl"/>
        </w:rPr>
        <w:t>propuestos</w:t>
      </w:r>
      <w:r w:rsidR="00EB0023" w:rsidRPr="006109F2">
        <w:rPr>
          <w:rFonts w:cs="Arial"/>
          <w:szCs w:val="22"/>
          <w:lang w:val="es-ES_tradnl"/>
        </w:rPr>
        <w:t xml:space="preserve"> para ser considerados en la Fijación Tarifaria</w:t>
      </w:r>
      <w:r w:rsidRPr="006109F2">
        <w:rPr>
          <w:rFonts w:cs="Arial"/>
          <w:szCs w:val="22"/>
          <w:lang w:val="es-ES_tradnl"/>
        </w:rPr>
        <w:t>:</w:t>
      </w:r>
    </w:p>
    <w:p w:rsidR="00EB0023" w:rsidRDefault="00EB0023" w:rsidP="00AD75AC">
      <w:pPr>
        <w:pStyle w:val="CCTextoIndep"/>
        <w:spacing w:after="0" w:line="288" w:lineRule="auto"/>
        <w:ind w:left="499"/>
        <w:contextualSpacing/>
        <w:rPr>
          <w:rFonts w:cs="Arial"/>
          <w:szCs w:val="22"/>
          <w:lang w:val="es-ES_tradnl"/>
        </w:rPr>
      </w:pPr>
    </w:p>
    <w:p w:rsidR="000B2E03" w:rsidRPr="006109F2" w:rsidRDefault="007D3FE4" w:rsidP="0075449B">
      <w:pPr>
        <w:pStyle w:val="CCTextoIndep"/>
        <w:spacing w:after="0" w:line="240" w:lineRule="auto"/>
        <w:ind w:left="851"/>
        <w:contextualSpacing/>
        <w:jc w:val="center"/>
        <w:rPr>
          <w:rFonts w:cs="Arial"/>
          <w:b/>
          <w:sz w:val="20"/>
          <w:szCs w:val="22"/>
          <w:lang w:val="es-ES_tradnl"/>
        </w:rPr>
      </w:pPr>
      <w:bookmarkStart w:id="81" w:name="_Toc418758118"/>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1273D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1273DB">
        <w:rPr>
          <w:rFonts w:cs="Arial"/>
          <w:b/>
          <w:noProof/>
          <w:sz w:val="20"/>
          <w:szCs w:val="22"/>
          <w:lang w:val="es-ES_tradnl"/>
        </w:rPr>
        <w:t>14</w:t>
      </w:r>
      <w:r w:rsidRPr="00C0393E">
        <w:rPr>
          <w:rFonts w:cs="Arial"/>
          <w:b/>
          <w:sz w:val="20"/>
          <w:szCs w:val="22"/>
          <w:lang w:val="es-ES_tradnl"/>
        </w:rPr>
        <w:fldChar w:fldCharType="end"/>
      </w:r>
      <w:r w:rsidRPr="00C0393E">
        <w:rPr>
          <w:rFonts w:cs="Arial"/>
          <w:b/>
          <w:sz w:val="20"/>
          <w:szCs w:val="22"/>
          <w:lang w:val="es-ES_tradnl"/>
        </w:rPr>
        <w:t xml:space="preserve"> : </w:t>
      </w:r>
      <w:bookmarkStart w:id="82" w:name="_Toc418594330"/>
      <w:r w:rsidR="000B2E03" w:rsidRPr="006109F2">
        <w:rPr>
          <w:rFonts w:cs="Arial"/>
          <w:b/>
          <w:sz w:val="20"/>
          <w:szCs w:val="22"/>
          <w:lang w:val="es-ES_tradnl"/>
        </w:rPr>
        <w:t xml:space="preserve">Costos de Terrenos </w:t>
      </w:r>
      <w:r w:rsidR="00D50F20" w:rsidRPr="006109F2">
        <w:rPr>
          <w:rFonts w:cs="Arial"/>
          <w:b/>
          <w:sz w:val="20"/>
          <w:szCs w:val="22"/>
          <w:lang w:val="es-ES_tradnl"/>
        </w:rPr>
        <w:t xml:space="preserve">propuestos </w:t>
      </w:r>
      <w:r w:rsidR="000B2E03" w:rsidRPr="006109F2">
        <w:rPr>
          <w:rFonts w:cs="Arial"/>
          <w:b/>
          <w:sz w:val="20"/>
          <w:szCs w:val="22"/>
          <w:lang w:val="es-ES_tradnl"/>
        </w:rPr>
        <w:t>para el Cálculo del CUED</w:t>
      </w:r>
      <w:bookmarkEnd w:id="82"/>
      <w:bookmarkEnd w:id="81"/>
    </w:p>
    <w:p w:rsidR="000B2E03" w:rsidRPr="006109F2" w:rsidRDefault="000B2E03" w:rsidP="00AD75AC">
      <w:pPr>
        <w:pStyle w:val="CCTextoIndep"/>
        <w:spacing w:after="0" w:line="288" w:lineRule="auto"/>
        <w:ind w:left="426"/>
        <w:contextualSpacing/>
        <w:jc w:val="center"/>
        <w:rPr>
          <w:rFonts w:cs="Arial"/>
          <w:sz w:val="20"/>
          <w:szCs w:val="22"/>
          <w:lang w:val="es-ES_tradnl"/>
        </w:rPr>
      </w:pPr>
    </w:p>
    <w:p w:rsidR="000B2E03" w:rsidRPr="006109F2" w:rsidRDefault="00B56EBA" w:rsidP="001273DB">
      <w:pPr>
        <w:pStyle w:val="CCTextoIndep"/>
        <w:spacing w:after="0" w:line="288" w:lineRule="auto"/>
        <w:ind w:left="851"/>
        <w:contextualSpacing/>
        <w:jc w:val="center"/>
        <w:rPr>
          <w:rFonts w:cs="Arial"/>
          <w:szCs w:val="22"/>
          <w:lang w:val="es-ES_tradnl"/>
        </w:rPr>
      </w:pPr>
      <w:r w:rsidRPr="00B56EBA">
        <w:rPr>
          <w:noProof/>
          <w:lang w:val="es-PE" w:eastAsia="es-PE"/>
        </w:rPr>
        <w:drawing>
          <wp:inline distT="0" distB="0" distL="0" distR="0" wp14:anchorId="63EEFB11" wp14:editId="6222B17C">
            <wp:extent cx="4419600" cy="1368376"/>
            <wp:effectExtent l="0" t="0" r="0" b="381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19600" cy="1368376"/>
                    </a:xfrm>
                    <a:prstGeom prst="rect">
                      <a:avLst/>
                    </a:prstGeom>
                    <a:noFill/>
                    <a:ln>
                      <a:noFill/>
                    </a:ln>
                  </pic:spPr>
                </pic:pic>
              </a:graphicData>
            </a:graphic>
          </wp:inline>
        </w:drawing>
      </w:r>
    </w:p>
    <w:p w:rsidR="000B2E03" w:rsidRPr="006109F2" w:rsidRDefault="000B2E03" w:rsidP="001273DB">
      <w:pPr>
        <w:pStyle w:val="CCTextoIndep"/>
        <w:spacing w:after="0" w:line="288" w:lineRule="auto"/>
        <w:ind w:left="851"/>
        <w:contextualSpacing/>
        <w:rPr>
          <w:rFonts w:cs="Arial"/>
          <w:szCs w:val="22"/>
          <w:lang w:val="es-ES_tradnl"/>
        </w:rPr>
      </w:pPr>
      <w:r w:rsidRPr="006109F2">
        <w:rPr>
          <w:rFonts w:cs="Arial"/>
          <w:szCs w:val="22"/>
          <w:lang w:val="es-ES_tradnl"/>
        </w:rPr>
        <w:lastRenderedPageBreak/>
        <w:t xml:space="preserve">Como se puede observar del cuadro, los costos de terrenos </w:t>
      </w:r>
      <w:r w:rsidR="00EB0023" w:rsidRPr="006109F2">
        <w:rPr>
          <w:rFonts w:cs="Arial"/>
          <w:szCs w:val="22"/>
          <w:lang w:val="es-ES_tradnl"/>
        </w:rPr>
        <w:t xml:space="preserve">considerados y </w:t>
      </w:r>
      <w:r w:rsidR="00FC661E">
        <w:rPr>
          <w:rFonts w:cs="Arial"/>
          <w:szCs w:val="22"/>
          <w:lang w:val="es-ES_tradnl"/>
        </w:rPr>
        <w:t>estimados</w:t>
      </w:r>
      <w:r w:rsidR="00EB0023" w:rsidRPr="006109F2">
        <w:rPr>
          <w:rFonts w:cs="Arial"/>
          <w:szCs w:val="22"/>
          <w:lang w:val="es-ES_tradnl"/>
        </w:rPr>
        <w:t xml:space="preserve"> </w:t>
      </w:r>
      <w:r w:rsidRPr="006109F2">
        <w:rPr>
          <w:rFonts w:cs="Arial"/>
          <w:szCs w:val="22"/>
          <w:lang w:val="es-ES_tradnl"/>
        </w:rPr>
        <w:t xml:space="preserve">para un central a Gas </w:t>
      </w:r>
      <w:r w:rsidR="00EB0023" w:rsidRPr="006109F2">
        <w:rPr>
          <w:rFonts w:cs="Arial"/>
          <w:szCs w:val="22"/>
          <w:lang w:val="es-ES_tradnl"/>
        </w:rPr>
        <w:t xml:space="preserve">natural </w:t>
      </w:r>
      <w:r w:rsidRPr="006109F2">
        <w:rPr>
          <w:rFonts w:cs="Arial"/>
          <w:szCs w:val="22"/>
          <w:lang w:val="es-ES_tradnl"/>
        </w:rPr>
        <w:t xml:space="preserve">ascienden a </w:t>
      </w:r>
      <w:r w:rsidR="00B56EBA">
        <w:rPr>
          <w:rFonts w:cs="Arial"/>
          <w:szCs w:val="22"/>
          <w:lang w:val="es-ES_tradnl"/>
        </w:rPr>
        <w:t>84</w:t>
      </w:r>
      <w:r w:rsidR="0033026D">
        <w:rPr>
          <w:rFonts w:cs="Arial"/>
          <w:szCs w:val="22"/>
          <w:lang w:val="es-ES_tradnl"/>
        </w:rPr>
        <w:t>0,</w:t>
      </w:r>
      <w:r w:rsidR="00B56EBA">
        <w:rPr>
          <w:rFonts w:cs="Arial"/>
          <w:szCs w:val="22"/>
          <w:lang w:val="es-ES_tradnl"/>
        </w:rPr>
        <w:t>0</w:t>
      </w:r>
      <w:r w:rsidRPr="006109F2">
        <w:rPr>
          <w:rFonts w:cs="Arial"/>
          <w:szCs w:val="22"/>
          <w:lang w:val="es-ES_tradnl"/>
        </w:rPr>
        <w:t xml:space="preserve"> mil US$, mientras que para una </w:t>
      </w:r>
      <w:r w:rsidR="00EB0023" w:rsidRPr="006109F2">
        <w:rPr>
          <w:rFonts w:cs="Arial"/>
          <w:szCs w:val="22"/>
          <w:lang w:val="es-ES_tradnl"/>
        </w:rPr>
        <w:t>planta de generación d</w:t>
      </w:r>
      <w:r w:rsidRPr="006109F2">
        <w:rPr>
          <w:rFonts w:cs="Arial"/>
          <w:szCs w:val="22"/>
          <w:lang w:val="es-ES_tradnl"/>
        </w:rPr>
        <w:t xml:space="preserve">ual sería de </w:t>
      </w:r>
      <w:r w:rsidR="0033026D">
        <w:rPr>
          <w:rFonts w:cs="Arial"/>
          <w:szCs w:val="22"/>
          <w:lang w:val="es-ES_tradnl"/>
        </w:rPr>
        <w:t>882,</w:t>
      </w:r>
      <w:r w:rsidR="00B56EBA">
        <w:rPr>
          <w:rFonts w:cs="Arial"/>
          <w:szCs w:val="22"/>
          <w:lang w:val="es-ES_tradnl"/>
        </w:rPr>
        <w:t>0</w:t>
      </w:r>
      <w:r w:rsidRPr="006109F2">
        <w:rPr>
          <w:rFonts w:cs="Arial"/>
          <w:szCs w:val="22"/>
          <w:lang w:val="es-ES_tradnl"/>
        </w:rPr>
        <w:t xml:space="preserve"> mil US$. </w:t>
      </w:r>
    </w:p>
    <w:p w:rsidR="000B2E03" w:rsidRDefault="000B2E03" w:rsidP="001273DB">
      <w:pPr>
        <w:pStyle w:val="Ttulo3"/>
        <w:rPr>
          <w:lang w:val="es-ES" w:eastAsia="es-PE"/>
        </w:rPr>
      </w:pPr>
      <w:bookmarkStart w:id="83" w:name="_Toc418594299"/>
      <w:bookmarkStart w:id="84" w:name="_Toc418758097"/>
      <w:r w:rsidRPr="001273DB">
        <w:rPr>
          <w:lang w:val="es-ES" w:eastAsia="es-PE"/>
        </w:rPr>
        <w:t>Costo de Seguros de Activos</w:t>
      </w:r>
      <w:bookmarkEnd w:id="83"/>
      <w:bookmarkEnd w:id="84"/>
    </w:p>
    <w:p w:rsidR="001273DB" w:rsidRPr="001273DB" w:rsidRDefault="001273DB" w:rsidP="001273DB">
      <w:pPr>
        <w:rPr>
          <w:lang w:val="es-ES" w:eastAsia="es-PE"/>
        </w:rPr>
      </w:pPr>
    </w:p>
    <w:p w:rsidR="000B2E03" w:rsidRPr="006109F2" w:rsidRDefault="000B2E03" w:rsidP="001273DB">
      <w:pPr>
        <w:pStyle w:val="CCTextoIndep"/>
        <w:spacing w:after="0" w:line="271" w:lineRule="auto"/>
        <w:ind w:left="851"/>
        <w:contextualSpacing/>
        <w:rPr>
          <w:rFonts w:cs="Arial"/>
          <w:lang w:val="es-MX"/>
        </w:rPr>
      </w:pPr>
      <w:r w:rsidRPr="006109F2">
        <w:rPr>
          <w:rFonts w:cs="Arial"/>
          <w:lang w:val="es-MX"/>
        </w:rPr>
        <w:t xml:space="preserve">Al igual que para el cálculo de Potencia, se observa que </w:t>
      </w:r>
      <w:r w:rsidR="007E33EE" w:rsidRPr="006109F2">
        <w:rPr>
          <w:rFonts w:cs="Arial"/>
          <w:lang w:val="es-MX"/>
        </w:rPr>
        <w:t xml:space="preserve">en la Fijación Tarifaria de OSINERGMIN, </w:t>
      </w:r>
      <w:r w:rsidRPr="006109F2">
        <w:rPr>
          <w:rFonts w:cs="Arial"/>
          <w:lang w:val="es-MX"/>
        </w:rPr>
        <w:t xml:space="preserve">el Costo de Seguros </w:t>
      </w:r>
      <w:r w:rsidR="007E33EE" w:rsidRPr="006109F2">
        <w:rPr>
          <w:rFonts w:cs="Arial"/>
          <w:lang w:val="es-MX"/>
        </w:rPr>
        <w:t>para cobertura de los a</w:t>
      </w:r>
      <w:r w:rsidRPr="006109F2">
        <w:rPr>
          <w:rFonts w:cs="Arial"/>
          <w:lang w:val="es-MX"/>
        </w:rPr>
        <w:t xml:space="preserve">ctivos </w:t>
      </w:r>
      <w:r w:rsidR="007E33EE" w:rsidRPr="006109F2">
        <w:rPr>
          <w:rFonts w:cs="Arial"/>
          <w:lang w:val="es-MX"/>
        </w:rPr>
        <w:t xml:space="preserve">de la central </w:t>
      </w:r>
      <w:r w:rsidRPr="006109F2">
        <w:rPr>
          <w:rFonts w:cs="Arial"/>
          <w:lang w:val="es-MX"/>
        </w:rPr>
        <w:t xml:space="preserve">se considera </w:t>
      </w:r>
      <w:r w:rsidR="007E33EE" w:rsidRPr="006109F2">
        <w:rPr>
          <w:rFonts w:cs="Arial"/>
          <w:lang w:val="es-MX"/>
        </w:rPr>
        <w:t>sol</w:t>
      </w:r>
      <w:r w:rsidRPr="006109F2">
        <w:rPr>
          <w:rFonts w:cs="Arial"/>
          <w:lang w:val="es-MX"/>
        </w:rPr>
        <w:t>amente al Turbogenera</w:t>
      </w:r>
      <w:r w:rsidR="00FF6752">
        <w:rPr>
          <w:rFonts w:cs="Arial"/>
          <w:lang w:val="es-MX"/>
        </w:rPr>
        <w:t>dor, obteniendo un costo de 725,</w:t>
      </w:r>
      <w:r w:rsidRPr="006109F2">
        <w:rPr>
          <w:rFonts w:cs="Arial"/>
          <w:lang w:val="es-MX"/>
        </w:rPr>
        <w:t>53 mil USS$. En cuanto a la conexión eléctrica tampoco se observa un costo por el mismo concepto.</w:t>
      </w:r>
    </w:p>
    <w:p w:rsidR="000B2E03" w:rsidRPr="006109F2" w:rsidRDefault="000B2E03" w:rsidP="001273DB">
      <w:pPr>
        <w:pStyle w:val="CCTextoIndep"/>
        <w:spacing w:after="0" w:line="271" w:lineRule="auto"/>
        <w:ind w:left="851"/>
        <w:contextualSpacing/>
        <w:rPr>
          <w:rFonts w:cs="Arial"/>
          <w:lang w:val="es-MX"/>
        </w:rPr>
      </w:pPr>
    </w:p>
    <w:p w:rsidR="007E33EE" w:rsidRPr="006109F2" w:rsidRDefault="007E33EE" w:rsidP="001273DB">
      <w:pPr>
        <w:pStyle w:val="CCTextoIndep"/>
        <w:spacing w:after="0" w:line="271" w:lineRule="auto"/>
        <w:ind w:left="851"/>
        <w:contextualSpacing/>
        <w:rPr>
          <w:rFonts w:cs="Arial"/>
          <w:lang w:val="es-MX"/>
        </w:rPr>
      </w:pPr>
      <w:r w:rsidRPr="006109F2">
        <w:rPr>
          <w:rFonts w:cs="Arial"/>
          <w:lang w:val="es-MX"/>
        </w:rPr>
        <w:t>De la misma forma como se señala en las premisas de la unidad simple de gas natural, la activación de las pólizas de seguros no sólo se realiza por el equipamiento principal, sino también por los equipos auxiliares y equipos complementarios que en el caso de la unidad dual son más numerosos y por tanto implican también un mayor costo.</w:t>
      </w:r>
    </w:p>
    <w:p w:rsidR="007E33EE" w:rsidRPr="006109F2" w:rsidRDefault="007E33EE" w:rsidP="001273DB">
      <w:pPr>
        <w:pStyle w:val="CCTextoIndep"/>
        <w:spacing w:after="0" w:line="271" w:lineRule="auto"/>
        <w:ind w:left="851"/>
        <w:contextualSpacing/>
        <w:rPr>
          <w:rFonts w:cs="Arial"/>
          <w:lang w:val="es-MX"/>
        </w:rPr>
      </w:pPr>
    </w:p>
    <w:p w:rsidR="000422EC" w:rsidRPr="006109F2" w:rsidRDefault="007E33EE" w:rsidP="001273DB">
      <w:pPr>
        <w:pStyle w:val="CCTextoIndep"/>
        <w:spacing w:after="0" w:line="271" w:lineRule="auto"/>
        <w:ind w:left="851"/>
        <w:contextualSpacing/>
        <w:rPr>
          <w:rFonts w:cs="Arial"/>
          <w:lang w:val="es-MX"/>
        </w:rPr>
      </w:pPr>
      <w:r w:rsidRPr="006109F2">
        <w:rPr>
          <w:rFonts w:cs="Arial"/>
          <w:lang w:val="es-MX"/>
        </w:rPr>
        <w:t xml:space="preserve">Así es que también en este caso, </w:t>
      </w:r>
      <w:r w:rsidR="000B2E03" w:rsidRPr="006109F2">
        <w:rPr>
          <w:rFonts w:cs="Arial"/>
          <w:lang w:val="es-MX"/>
        </w:rPr>
        <w:t>para el cálculo del CUED también se propone que el Costo de Seguro se aplique a los demás equipos, obras civiles y la conexión eléctrica</w:t>
      </w:r>
      <w:r w:rsidRPr="006109F2">
        <w:rPr>
          <w:rFonts w:cs="Arial"/>
          <w:lang w:val="es-MX"/>
        </w:rPr>
        <w:t>, manteniendo el mismo indicador seguido por OSINERGMIN en su Fijación Tarifaria</w:t>
      </w:r>
      <w:r w:rsidR="000B2E03" w:rsidRPr="006109F2">
        <w:rPr>
          <w:rFonts w:cs="Arial"/>
          <w:lang w:val="es-MX"/>
        </w:rPr>
        <w:t>.</w:t>
      </w:r>
      <w:r w:rsidR="000422EC">
        <w:rPr>
          <w:rFonts w:cs="Arial"/>
          <w:lang w:val="es-MX"/>
        </w:rPr>
        <w:t xml:space="preserve"> </w:t>
      </w:r>
      <w:r w:rsidR="000422EC" w:rsidRPr="006109F2">
        <w:rPr>
          <w:rFonts w:cs="Arial"/>
          <w:szCs w:val="22"/>
          <w:lang w:val="es-ES_tradnl"/>
        </w:rPr>
        <w:t xml:space="preserve">Para </w:t>
      </w:r>
      <w:r w:rsidR="000422EC">
        <w:rPr>
          <w:rFonts w:cs="Arial"/>
          <w:szCs w:val="22"/>
          <w:lang w:val="es-ES_tradnl"/>
        </w:rPr>
        <w:t>efectos de una mayor claridad en el cálculo de inversión y hacerla</w:t>
      </w:r>
      <w:r w:rsidR="000422EC" w:rsidRPr="006109F2">
        <w:rPr>
          <w:rFonts w:cs="Arial"/>
          <w:szCs w:val="22"/>
          <w:lang w:val="es-ES_tradnl"/>
        </w:rPr>
        <w:t xml:space="preserve"> mucho más </w:t>
      </w:r>
      <w:r w:rsidR="000422EC">
        <w:rPr>
          <w:rFonts w:cs="Arial"/>
          <w:szCs w:val="22"/>
          <w:lang w:val="es-ES_tradnl"/>
        </w:rPr>
        <w:t xml:space="preserve">explícito </w:t>
      </w:r>
      <w:r w:rsidR="000422EC" w:rsidRPr="006109F2">
        <w:rPr>
          <w:rFonts w:cs="Arial"/>
          <w:szCs w:val="22"/>
          <w:lang w:val="es-ES_tradnl"/>
        </w:rPr>
        <w:t xml:space="preserve">se </w:t>
      </w:r>
      <w:r w:rsidR="000422EC">
        <w:rPr>
          <w:rFonts w:cs="Arial"/>
          <w:szCs w:val="22"/>
          <w:lang w:val="es-ES_tradnl"/>
        </w:rPr>
        <w:t xml:space="preserve">distinguen </w:t>
      </w:r>
      <w:r w:rsidR="000422EC" w:rsidRPr="006109F2">
        <w:rPr>
          <w:rFonts w:cs="Arial"/>
          <w:szCs w:val="22"/>
          <w:lang w:val="es-ES_tradnl"/>
        </w:rPr>
        <w:t xml:space="preserve">los costos de seguro </w:t>
      </w:r>
      <w:r w:rsidR="000422EC">
        <w:rPr>
          <w:rFonts w:cs="Arial"/>
          <w:szCs w:val="22"/>
          <w:lang w:val="es-ES_tradnl"/>
        </w:rPr>
        <w:t xml:space="preserve">respecto a </w:t>
      </w:r>
      <w:r w:rsidR="000422EC" w:rsidRPr="006109F2">
        <w:rPr>
          <w:rFonts w:cs="Arial"/>
          <w:szCs w:val="22"/>
          <w:lang w:val="es-ES_tradnl"/>
        </w:rPr>
        <w:t>lo</w:t>
      </w:r>
      <w:r w:rsidR="000422EC">
        <w:rPr>
          <w:rFonts w:cs="Arial"/>
          <w:szCs w:val="22"/>
          <w:lang w:val="es-ES_tradnl"/>
        </w:rPr>
        <w:t>s Gastos Generales y Utilidades.</w:t>
      </w:r>
    </w:p>
    <w:p w:rsidR="000B2E03" w:rsidRPr="006109F2" w:rsidRDefault="000B2E03" w:rsidP="001273DB">
      <w:pPr>
        <w:pStyle w:val="CCTextoIndep"/>
        <w:spacing w:after="0" w:line="240" w:lineRule="auto"/>
        <w:ind w:left="851"/>
        <w:contextualSpacing/>
        <w:rPr>
          <w:rFonts w:cs="Arial"/>
          <w:lang w:val="es-MX"/>
        </w:rPr>
      </w:pPr>
    </w:p>
    <w:p w:rsidR="000B2E03" w:rsidRPr="006109F2" w:rsidRDefault="000B2E03" w:rsidP="001273DB">
      <w:pPr>
        <w:pStyle w:val="CCTextoIndep"/>
        <w:spacing w:after="0" w:line="271" w:lineRule="auto"/>
        <w:ind w:left="851"/>
        <w:contextualSpacing/>
        <w:rPr>
          <w:rFonts w:cs="Arial"/>
          <w:lang w:val="es-MX"/>
        </w:rPr>
      </w:pPr>
      <w:r w:rsidRPr="006109F2">
        <w:rPr>
          <w:rFonts w:cs="Arial"/>
          <w:lang w:val="es-MX"/>
        </w:rPr>
        <w:t>En el Cuadro N°</w:t>
      </w:r>
      <w:r w:rsidR="00EC7EA3" w:rsidRPr="006109F2">
        <w:rPr>
          <w:rFonts w:cs="Arial"/>
          <w:lang w:val="es-MX"/>
        </w:rPr>
        <w:t>4.15</w:t>
      </w:r>
      <w:r w:rsidRPr="006109F2">
        <w:rPr>
          <w:rFonts w:cs="Arial"/>
          <w:lang w:val="es-MX"/>
        </w:rPr>
        <w:t xml:space="preserve"> se muestra</w:t>
      </w:r>
      <w:r w:rsidR="000422EC">
        <w:rPr>
          <w:rFonts w:cs="Arial"/>
          <w:lang w:val="es-MX"/>
        </w:rPr>
        <w:t xml:space="preserve">n los </w:t>
      </w:r>
      <w:r w:rsidRPr="006109F2">
        <w:rPr>
          <w:rFonts w:cs="Arial"/>
          <w:lang w:val="es-MX"/>
        </w:rPr>
        <w:t>costos de seguro asumidos por OSINERMING y los costos propuestos</w:t>
      </w:r>
      <w:r w:rsidR="000422EC">
        <w:rPr>
          <w:rFonts w:cs="Arial"/>
          <w:lang w:val="es-MX"/>
        </w:rPr>
        <w:t xml:space="preserve"> en el presente Informe</w:t>
      </w:r>
      <w:r w:rsidRPr="006109F2">
        <w:rPr>
          <w:rFonts w:cs="Arial"/>
          <w:lang w:val="es-MX"/>
        </w:rPr>
        <w:t>:</w:t>
      </w:r>
    </w:p>
    <w:p w:rsidR="007E33EE" w:rsidRDefault="007E33EE" w:rsidP="00EC7EA3">
      <w:pPr>
        <w:pStyle w:val="CCTextoIndep"/>
        <w:spacing w:after="0" w:line="271" w:lineRule="auto"/>
        <w:contextualSpacing/>
        <w:rPr>
          <w:rFonts w:cs="Arial"/>
          <w:lang w:val="es-MX"/>
        </w:rPr>
      </w:pPr>
    </w:p>
    <w:p w:rsidR="000B2E03" w:rsidRPr="006109F2" w:rsidRDefault="00684B57" w:rsidP="0075449B">
      <w:pPr>
        <w:pStyle w:val="CCTextoIndep"/>
        <w:spacing w:after="0" w:line="240" w:lineRule="auto"/>
        <w:ind w:left="851"/>
        <w:contextualSpacing/>
        <w:jc w:val="center"/>
        <w:rPr>
          <w:rFonts w:cs="Arial"/>
          <w:b/>
          <w:sz w:val="20"/>
          <w:szCs w:val="22"/>
          <w:lang w:val="es-ES_tradnl"/>
        </w:rPr>
      </w:pPr>
      <w:bookmarkStart w:id="85" w:name="_Toc418758119"/>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1273D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1273DB">
        <w:rPr>
          <w:rFonts w:cs="Arial"/>
          <w:b/>
          <w:noProof/>
          <w:sz w:val="20"/>
          <w:szCs w:val="22"/>
          <w:lang w:val="es-ES_tradnl"/>
        </w:rPr>
        <w:t>15</w:t>
      </w:r>
      <w:r w:rsidRPr="00C0393E">
        <w:rPr>
          <w:rFonts w:cs="Arial"/>
          <w:b/>
          <w:sz w:val="20"/>
          <w:szCs w:val="22"/>
          <w:lang w:val="es-ES_tradnl"/>
        </w:rPr>
        <w:fldChar w:fldCharType="end"/>
      </w:r>
      <w:r w:rsidRPr="00C0393E">
        <w:rPr>
          <w:rFonts w:cs="Arial"/>
          <w:b/>
          <w:sz w:val="20"/>
          <w:szCs w:val="22"/>
          <w:lang w:val="es-ES_tradnl"/>
        </w:rPr>
        <w:t xml:space="preserve"> : </w:t>
      </w:r>
      <w:bookmarkStart w:id="86" w:name="_Toc418594331"/>
      <w:r w:rsidR="000B2E03" w:rsidRPr="006109F2">
        <w:rPr>
          <w:rFonts w:cs="Arial"/>
          <w:b/>
          <w:sz w:val="20"/>
          <w:szCs w:val="22"/>
          <w:lang w:val="es-ES_tradnl"/>
        </w:rPr>
        <w:t>Costos de Seguros de Activos empleados y Propuestos</w:t>
      </w:r>
      <w:bookmarkEnd w:id="86"/>
      <w:r w:rsidR="000B2E03" w:rsidRPr="006109F2">
        <w:rPr>
          <w:rFonts w:cs="Arial"/>
          <w:b/>
          <w:sz w:val="20"/>
          <w:szCs w:val="22"/>
          <w:lang w:val="es-ES_tradnl"/>
        </w:rPr>
        <w:t xml:space="preserve"> para el cálculo del CUED</w:t>
      </w:r>
      <w:bookmarkEnd w:id="85"/>
    </w:p>
    <w:p w:rsidR="000B2E03" w:rsidRPr="006109F2" w:rsidRDefault="000B2E03" w:rsidP="00AD75AC">
      <w:pPr>
        <w:pStyle w:val="CCTextoIndep"/>
        <w:spacing w:after="0" w:line="288" w:lineRule="auto"/>
        <w:ind w:left="499"/>
        <w:contextualSpacing/>
        <w:jc w:val="center"/>
        <w:rPr>
          <w:rFonts w:cs="Arial"/>
          <w:sz w:val="20"/>
          <w:szCs w:val="22"/>
          <w:lang w:val="es-ES_tradnl"/>
        </w:rPr>
      </w:pPr>
    </w:p>
    <w:p w:rsidR="000B2E03" w:rsidRPr="006109F2" w:rsidRDefault="000B2E03" w:rsidP="00AD75AC">
      <w:pPr>
        <w:pStyle w:val="CCTextoIndep"/>
        <w:spacing w:after="0" w:line="240" w:lineRule="auto"/>
        <w:ind w:left="567"/>
        <w:contextualSpacing/>
        <w:jc w:val="center"/>
        <w:rPr>
          <w:rFonts w:cs="Arial"/>
          <w:sz w:val="20"/>
          <w:szCs w:val="22"/>
          <w:lang w:val="es-ES_tradnl"/>
        </w:rPr>
      </w:pPr>
      <w:r w:rsidRPr="006109F2">
        <w:rPr>
          <w:rFonts w:cs="Arial"/>
          <w:noProof/>
          <w:lang w:val="es-PE" w:eastAsia="es-PE"/>
        </w:rPr>
        <w:drawing>
          <wp:inline distT="0" distB="0" distL="0" distR="0" wp14:anchorId="67FFDAFB" wp14:editId="5D80AF77">
            <wp:extent cx="5436884" cy="2001357"/>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36884" cy="2001357"/>
                    </a:xfrm>
                    <a:prstGeom prst="rect">
                      <a:avLst/>
                    </a:prstGeom>
                    <a:noFill/>
                    <a:ln>
                      <a:noFill/>
                    </a:ln>
                  </pic:spPr>
                </pic:pic>
              </a:graphicData>
            </a:graphic>
          </wp:inline>
        </w:drawing>
      </w:r>
    </w:p>
    <w:p w:rsidR="007E33EE" w:rsidRPr="006109F2" w:rsidRDefault="007E33EE" w:rsidP="00EC7EA3">
      <w:pPr>
        <w:pStyle w:val="CCTextoIndep"/>
        <w:spacing w:after="0" w:line="271" w:lineRule="auto"/>
        <w:contextualSpacing/>
        <w:rPr>
          <w:rFonts w:cs="Arial"/>
          <w:lang w:val="es-ES_tradnl"/>
        </w:rPr>
      </w:pPr>
    </w:p>
    <w:p w:rsidR="007E33EE" w:rsidRPr="006109F2" w:rsidRDefault="000B2E03" w:rsidP="001273DB">
      <w:pPr>
        <w:pStyle w:val="CCTextoIndep"/>
        <w:spacing w:after="0" w:line="271" w:lineRule="auto"/>
        <w:ind w:left="851"/>
        <w:contextualSpacing/>
        <w:rPr>
          <w:rFonts w:cs="Arial"/>
          <w:lang w:val="es-ES_tradnl"/>
        </w:rPr>
      </w:pPr>
      <w:r w:rsidRPr="006109F2">
        <w:rPr>
          <w:rFonts w:cs="Arial"/>
          <w:lang w:val="es-ES_tradnl"/>
        </w:rPr>
        <w:lastRenderedPageBreak/>
        <w:t xml:space="preserve">Como se puede observar del cuadro anterior el costo de </w:t>
      </w:r>
      <w:r w:rsidR="007E33EE" w:rsidRPr="006109F2">
        <w:rPr>
          <w:rFonts w:cs="Arial"/>
          <w:lang w:val="es-ES_tradnl"/>
        </w:rPr>
        <w:t>s</w:t>
      </w:r>
      <w:r w:rsidRPr="006109F2">
        <w:rPr>
          <w:rFonts w:cs="Arial"/>
          <w:lang w:val="es-ES_tradnl"/>
        </w:rPr>
        <w:t xml:space="preserve">eguro </w:t>
      </w:r>
      <w:r w:rsidR="007E33EE" w:rsidRPr="006109F2">
        <w:rPr>
          <w:rFonts w:cs="Arial"/>
          <w:lang w:val="es-ES_tradnl"/>
        </w:rPr>
        <w:t xml:space="preserve">considerado por GART como incurrido para </w:t>
      </w:r>
      <w:r w:rsidR="001273DB" w:rsidRPr="006109F2">
        <w:rPr>
          <w:rFonts w:cs="Arial"/>
          <w:lang w:val="es-ES_tradnl"/>
        </w:rPr>
        <w:t>cobertura</w:t>
      </w:r>
      <w:r w:rsidR="001273DB">
        <w:rPr>
          <w:rFonts w:cs="Arial"/>
          <w:lang w:val="es-ES_tradnl"/>
        </w:rPr>
        <w:t xml:space="preserve"> de</w:t>
      </w:r>
      <w:r w:rsidR="007E33EE" w:rsidRPr="006109F2">
        <w:rPr>
          <w:rFonts w:cs="Arial"/>
          <w:lang w:val="es-ES_tradnl"/>
        </w:rPr>
        <w:t xml:space="preserve"> los equipos de la central es igual para ambos tipo</w:t>
      </w:r>
      <w:r w:rsidR="00FF6752">
        <w:rPr>
          <w:rFonts w:cs="Arial"/>
          <w:lang w:val="es-ES_tradnl"/>
        </w:rPr>
        <w:t>s de centrales y asciende a 725,</w:t>
      </w:r>
      <w:r w:rsidR="007E33EE" w:rsidRPr="006109F2">
        <w:rPr>
          <w:rFonts w:cs="Arial"/>
          <w:lang w:val="es-ES_tradnl"/>
        </w:rPr>
        <w:t>53 mil US$.</w:t>
      </w:r>
    </w:p>
    <w:p w:rsidR="007E33EE" w:rsidRPr="006109F2" w:rsidRDefault="007E33EE" w:rsidP="001273DB">
      <w:pPr>
        <w:pStyle w:val="CCTextoIndep"/>
        <w:spacing w:after="0" w:line="271" w:lineRule="auto"/>
        <w:ind w:left="851"/>
        <w:contextualSpacing/>
        <w:rPr>
          <w:rFonts w:cs="Arial"/>
          <w:lang w:val="es-ES_tradnl"/>
        </w:rPr>
      </w:pPr>
    </w:p>
    <w:p w:rsidR="000B2E03" w:rsidRPr="006109F2" w:rsidRDefault="007E33EE" w:rsidP="001273DB">
      <w:pPr>
        <w:pStyle w:val="CCTextoIndep"/>
        <w:spacing w:after="0" w:line="271" w:lineRule="auto"/>
        <w:ind w:left="851"/>
        <w:contextualSpacing/>
        <w:rPr>
          <w:rFonts w:cs="Arial"/>
          <w:lang w:val="es-ES_tradnl"/>
        </w:rPr>
      </w:pPr>
      <w:r w:rsidRPr="006109F2">
        <w:rPr>
          <w:rFonts w:cs="Arial"/>
          <w:lang w:val="es-ES_tradnl"/>
        </w:rPr>
        <w:t xml:space="preserve">De aplicarse en forma razonable las pólizas de seguro, estas deben ser diferentes y mayor para la central dual respecto a la central a gas natural, criterio que se debe </w:t>
      </w:r>
      <w:r w:rsidR="000B2E03" w:rsidRPr="006109F2">
        <w:rPr>
          <w:rFonts w:cs="Arial"/>
          <w:lang w:val="es-ES_tradnl"/>
        </w:rPr>
        <w:t>considera</w:t>
      </w:r>
      <w:r w:rsidRPr="006109F2">
        <w:rPr>
          <w:rFonts w:cs="Arial"/>
          <w:lang w:val="es-ES_tradnl"/>
        </w:rPr>
        <w:t>r</w:t>
      </w:r>
      <w:r w:rsidR="000B2E03" w:rsidRPr="006109F2">
        <w:rPr>
          <w:rFonts w:cs="Arial"/>
          <w:lang w:val="es-ES_tradnl"/>
        </w:rPr>
        <w:t xml:space="preserve"> </w:t>
      </w:r>
      <w:r w:rsidRPr="006109F2">
        <w:rPr>
          <w:rFonts w:cs="Arial"/>
          <w:lang w:val="es-ES_tradnl"/>
        </w:rPr>
        <w:t xml:space="preserve">dado el mayor </w:t>
      </w:r>
      <w:r w:rsidR="000B2E03" w:rsidRPr="006109F2">
        <w:rPr>
          <w:rFonts w:cs="Arial"/>
          <w:lang w:val="es-ES_tradnl"/>
        </w:rPr>
        <w:t xml:space="preserve">equipamiento, conllevando a </w:t>
      </w:r>
      <w:r w:rsidRPr="006109F2">
        <w:rPr>
          <w:rFonts w:cs="Arial"/>
          <w:lang w:val="es-ES_tradnl"/>
        </w:rPr>
        <w:t xml:space="preserve">una póliza de seguro </w:t>
      </w:r>
      <w:r w:rsidR="000422EC">
        <w:rPr>
          <w:rFonts w:cs="Arial"/>
          <w:lang w:val="es-ES_tradnl"/>
        </w:rPr>
        <w:t>de mayor costo</w:t>
      </w:r>
      <w:r w:rsidR="000B2E03" w:rsidRPr="006109F2">
        <w:rPr>
          <w:rFonts w:cs="Arial"/>
          <w:lang w:val="es-ES_tradnl"/>
        </w:rPr>
        <w:t>.</w:t>
      </w:r>
    </w:p>
    <w:p w:rsidR="000B2E03" w:rsidRPr="006109F2" w:rsidRDefault="000B2E03" w:rsidP="001273DB">
      <w:pPr>
        <w:pStyle w:val="CCTextoIndep"/>
        <w:spacing w:after="0" w:line="271" w:lineRule="auto"/>
        <w:ind w:left="851"/>
        <w:contextualSpacing/>
        <w:rPr>
          <w:rFonts w:cs="Arial"/>
          <w:lang w:val="es-ES_tradnl"/>
        </w:rPr>
      </w:pPr>
    </w:p>
    <w:p w:rsidR="000B2E03" w:rsidRPr="006109F2" w:rsidRDefault="007E33EE" w:rsidP="001273DB">
      <w:pPr>
        <w:pStyle w:val="CCTextoIndep"/>
        <w:spacing w:after="0" w:line="271" w:lineRule="auto"/>
        <w:ind w:left="851"/>
        <w:contextualSpacing/>
        <w:rPr>
          <w:rFonts w:cs="Arial"/>
          <w:lang w:val="es-ES_tradnl"/>
        </w:rPr>
      </w:pPr>
      <w:r w:rsidRPr="006109F2">
        <w:rPr>
          <w:rFonts w:cs="Arial"/>
          <w:lang w:val="es-ES_tradnl"/>
        </w:rPr>
        <w:t xml:space="preserve">En ese sentido, en este informe se plantea un </w:t>
      </w:r>
      <w:r w:rsidR="000B2E03" w:rsidRPr="006109F2">
        <w:rPr>
          <w:rFonts w:cs="Arial"/>
          <w:lang w:val="es-ES_tradnl"/>
        </w:rPr>
        <w:t xml:space="preserve">costo de Seguro para una planta a Gas </w:t>
      </w:r>
      <w:r w:rsidR="00FF6752">
        <w:rPr>
          <w:rFonts w:cs="Arial"/>
          <w:lang w:val="es-ES_tradnl"/>
        </w:rPr>
        <w:t>en el orden de 822,</w:t>
      </w:r>
      <w:r w:rsidRPr="006109F2">
        <w:rPr>
          <w:rFonts w:cs="Arial"/>
          <w:lang w:val="es-ES_tradnl"/>
        </w:rPr>
        <w:t>12 mil US$</w:t>
      </w:r>
      <w:r w:rsidR="000B2E03" w:rsidRPr="006109F2">
        <w:rPr>
          <w:rFonts w:cs="Arial"/>
          <w:lang w:val="es-ES_tradnl"/>
        </w:rPr>
        <w:t xml:space="preserve">, mientras que </w:t>
      </w:r>
      <w:r w:rsidRPr="006109F2">
        <w:rPr>
          <w:rFonts w:cs="Arial"/>
          <w:lang w:val="es-ES_tradnl"/>
        </w:rPr>
        <w:t xml:space="preserve">para </w:t>
      </w:r>
      <w:r w:rsidR="000B2E03" w:rsidRPr="006109F2">
        <w:rPr>
          <w:rFonts w:cs="Arial"/>
          <w:lang w:val="es-ES_tradnl"/>
        </w:rPr>
        <w:t xml:space="preserve">una planta dual </w:t>
      </w:r>
      <w:r w:rsidRPr="006109F2">
        <w:rPr>
          <w:rFonts w:cs="Arial"/>
          <w:lang w:val="es-ES_tradnl"/>
        </w:rPr>
        <w:t>se tendría un costo</w:t>
      </w:r>
      <w:r w:rsidR="00FF6752">
        <w:rPr>
          <w:rFonts w:cs="Arial"/>
          <w:lang w:val="es-ES_tradnl"/>
        </w:rPr>
        <w:t xml:space="preserve"> de seguro de 958,</w:t>
      </w:r>
      <w:r w:rsidR="000B2E03" w:rsidRPr="006109F2">
        <w:rPr>
          <w:rFonts w:cs="Arial"/>
          <w:lang w:val="es-ES_tradnl"/>
        </w:rPr>
        <w:t xml:space="preserve">69 mil US$, valor mayor en 17 %. </w:t>
      </w:r>
      <w:r w:rsidRPr="006109F2">
        <w:rPr>
          <w:rFonts w:cs="Arial"/>
          <w:lang w:val="es-ES_tradnl"/>
        </w:rPr>
        <w:t xml:space="preserve">Es de precisar que los montos absolutos de costos </w:t>
      </w:r>
      <w:r w:rsidR="000B2E03" w:rsidRPr="006109F2">
        <w:rPr>
          <w:rFonts w:cs="Arial"/>
          <w:lang w:val="es-ES_tradnl"/>
        </w:rPr>
        <w:t xml:space="preserve">de seguro se </w:t>
      </w:r>
      <w:r w:rsidRPr="006109F2">
        <w:rPr>
          <w:rFonts w:cs="Arial"/>
          <w:lang w:val="es-ES_tradnl"/>
        </w:rPr>
        <w:t xml:space="preserve">calculan </w:t>
      </w:r>
      <w:r w:rsidR="000B2E03" w:rsidRPr="006109F2">
        <w:rPr>
          <w:rFonts w:cs="Arial"/>
          <w:lang w:val="es-ES_tradnl"/>
        </w:rPr>
        <w:t>utiliza</w:t>
      </w:r>
      <w:r w:rsidRPr="006109F2">
        <w:rPr>
          <w:rFonts w:cs="Arial"/>
          <w:lang w:val="es-ES_tradnl"/>
        </w:rPr>
        <w:t>n</w:t>
      </w:r>
      <w:r w:rsidR="000B2E03" w:rsidRPr="006109F2">
        <w:rPr>
          <w:rFonts w:cs="Arial"/>
          <w:lang w:val="es-ES_tradnl"/>
        </w:rPr>
        <w:t>do el mismo ratio empleado por OSINERMING</w:t>
      </w:r>
      <w:r w:rsidRPr="006109F2">
        <w:rPr>
          <w:rFonts w:cs="Arial"/>
          <w:lang w:val="es-ES_tradnl"/>
        </w:rPr>
        <w:t xml:space="preserve"> en la Fijación Tarifaria</w:t>
      </w:r>
      <w:r w:rsidR="000B2E03" w:rsidRPr="006109F2">
        <w:rPr>
          <w:rFonts w:cs="Arial"/>
          <w:lang w:val="es-ES_tradnl"/>
        </w:rPr>
        <w:t>.</w:t>
      </w:r>
    </w:p>
    <w:p w:rsidR="000B2E03" w:rsidRPr="006109F2" w:rsidRDefault="000B2E03" w:rsidP="001273DB">
      <w:pPr>
        <w:pStyle w:val="CCTextoIndep"/>
        <w:spacing w:after="0" w:line="271" w:lineRule="auto"/>
        <w:ind w:left="851"/>
        <w:contextualSpacing/>
        <w:rPr>
          <w:rFonts w:cs="Arial"/>
          <w:lang w:val="es-ES_tradnl"/>
        </w:rPr>
      </w:pPr>
    </w:p>
    <w:p w:rsidR="000B2E03" w:rsidRPr="006109F2" w:rsidRDefault="000B2E03" w:rsidP="001273DB">
      <w:pPr>
        <w:pStyle w:val="CCTextoIndep"/>
        <w:spacing w:after="0" w:line="271" w:lineRule="auto"/>
        <w:ind w:left="851"/>
        <w:contextualSpacing/>
        <w:rPr>
          <w:rFonts w:cs="Arial"/>
          <w:lang w:val="es-ES_tradnl"/>
        </w:rPr>
      </w:pPr>
      <w:r w:rsidRPr="006109F2">
        <w:rPr>
          <w:rFonts w:cs="Arial"/>
          <w:lang w:val="es-ES_tradnl"/>
        </w:rPr>
        <w:t>En cuanto a la instalación eléctrica se le con</w:t>
      </w:r>
      <w:r w:rsidR="00FF6752">
        <w:rPr>
          <w:rFonts w:cs="Arial"/>
          <w:lang w:val="es-ES_tradnl"/>
        </w:rPr>
        <w:t>sidera un costo de seguro de 39,</w:t>
      </w:r>
      <w:r w:rsidRPr="006109F2">
        <w:rPr>
          <w:rFonts w:cs="Arial"/>
          <w:lang w:val="es-ES_tradnl"/>
        </w:rPr>
        <w:t>02 mil US$, igual para ambos tipos de centrales.</w:t>
      </w:r>
    </w:p>
    <w:p w:rsidR="000B2E03" w:rsidRPr="001273DB" w:rsidRDefault="000B2E03" w:rsidP="001273DB">
      <w:pPr>
        <w:pStyle w:val="Ttulo3"/>
        <w:rPr>
          <w:lang w:val="es-ES" w:eastAsia="es-PE"/>
        </w:rPr>
      </w:pPr>
      <w:bookmarkStart w:id="87" w:name="_Toc418594300"/>
      <w:bookmarkStart w:id="88" w:name="_Toc418758098"/>
      <w:r w:rsidRPr="001273DB">
        <w:rPr>
          <w:lang w:val="es-ES" w:eastAsia="es-PE"/>
        </w:rPr>
        <w:t>Costo de Supervisión</w:t>
      </w:r>
      <w:bookmarkEnd w:id="87"/>
      <w:bookmarkEnd w:id="88"/>
    </w:p>
    <w:p w:rsidR="000B2E03" w:rsidRPr="006109F2" w:rsidRDefault="000B2E03" w:rsidP="00AD75AC">
      <w:pPr>
        <w:pStyle w:val="CCTextoIndep"/>
        <w:spacing w:after="0" w:line="288" w:lineRule="auto"/>
        <w:contextualSpacing/>
        <w:rPr>
          <w:rFonts w:cs="Arial"/>
          <w:szCs w:val="22"/>
          <w:lang w:val="es-ES_tradnl"/>
        </w:rPr>
      </w:pPr>
    </w:p>
    <w:p w:rsidR="000B2E03" w:rsidRPr="006109F2" w:rsidRDefault="000B2E03" w:rsidP="001273DB">
      <w:pPr>
        <w:pStyle w:val="CCTextoIndep"/>
        <w:spacing w:after="0" w:line="288" w:lineRule="auto"/>
        <w:ind w:left="851"/>
        <w:contextualSpacing/>
        <w:rPr>
          <w:rFonts w:cs="Arial"/>
          <w:szCs w:val="22"/>
          <w:lang w:val="es-ES_tradnl"/>
        </w:rPr>
      </w:pPr>
      <w:r w:rsidRPr="006109F2">
        <w:rPr>
          <w:rFonts w:cs="Arial"/>
          <w:szCs w:val="22"/>
          <w:lang w:val="es-ES_tradnl"/>
        </w:rPr>
        <w:t>Actualmente los costos de Supervisión</w:t>
      </w:r>
      <w:r w:rsidR="0085203D" w:rsidRPr="006109F2">
        <w:rPr>
          <w:rFonts w:cs="Arial"/>
          <w:szCs w:val="22"/>
          <w:lang w:val="es-ES_tradnl"/>
        </w:rPr>
        <w:t>,</w:t>
      </w:r>
      <w:r w:rsidR="0004166A" w:rsidRPr="006109F2">
        <w:rPr>
          <w:rFonts w:cs="Arial"/>
          <w:szCs w:val="22"/>
          <w:lang w:val="es-ES_tradnl"/>
        </w:rPr>
        <w:t xml:space="preserve"> dado que tienen co</w:t>
      </w:r>
      <w:r w:rsidR="0085203D" w:rsidRPr="006109F2">
        <w:rPr>
          <w:rFonts w:cs="Arial"/>
          <w:szCs w:val="22"/>
          <w:lang w:val="es-ES_tradnl"/>
        </w:rPr>
        <w:t xml:space="preserve">mponentes de </w:t>
      </w:r>
      <w:r w:rsidR="00EC7EA3" w:rsidRPr="006109F2">
        <w:rPr>
          <w:rFonts w:cs="Arial"/>
          <w:szCs w:val="22"/>
          <w:lang w:val="es-ES_tradnl"/>
        </w:rPr>
        <w:t>Moneda Extranjera (ME) y Moneda Nacional (MN)</w:t>
      </w:r>
      <w:r w:rsidR="0085203D" w:rsidRPr="006109F2">
        <w:rPr>
          <w:rFonts w:cs="Arial"/>
          <w:szCs w:val="22"/>
          <w:lang w:val="es-ES_tradnl"/>
        </w:rPr>
        <w:t>,</w:t>
      </w:r>
      <w:r w:rsidRPr="006109F2">
        <w:rPr>
          <w:rFonts w:cs="Arial"/>
          <w:szCs w:val="22"/>
          <w:lang w:val="es-ES_tradnl"/>
        </w:rPr>
        <w:t xml:space="preserve"> vienen siendo actualizados por factores de ajustes que varían en función al “Producer Price </w:t>
      </w:r>
      <w:proofErr w:type="spellStart"/>
      <w:r w:rsidRPr="006109F2">
        <w:rPr>
          <w:rFonts w:cs="Arial"/>
          <w:szCs w:val="22"/>
          <w:lang w:val="es-ES_tradnl"/>
        </w:rPr>
        <w:t>Index-Commodities</w:t>
      </w:r>
      <w:proofErr w:type="spellEnd"/>
      <w:r w:rsidRPr="006109F2">
        <w:rPr>
          <w:rFonts w:cs="Arial"/>
          <w:szCs w:val="22"/>
          <w:lang w:val="es-ES_tradnl"/>
        </w:rPr>
        <w:t xml:space="preserve">”, </w:t>
      </w:r>
      <w:r w:rsidR="00EC7EA3" w:rsidRPr="006109F2">
        <w:rPr>
          <w:rFonts w:cs="Arial"/>
          <w:szCs w:val="22"/>
          <w:lang w:val="es-ES_tradnl"/>
        </w:rPr>
        <w:t xml:space="preserve">y </w:t>
      </w:r>
      <w:r w:rsidR="0085203D" w:rsidRPr="006109F2">
        <w:rPr>
          <w:rFonts w:cs="Arial"/>
          <w:szCs w:val="22"/>
          <w:lang w:val="es-ES_tradnl"/>
        </w:rPr>
        <w:t>al Tipo de C</w:t>
      </w:r>
      <w:r w:rsidRPr="006109F2">
        <w:rPr>
          <w:rFonts w:cs="Arial"/>
          <w:szCs w:val="22"/>
          <w:lang w:val="es-ES_tradnl"/>
        </w:rPr>
        <w:t>ambio e Índice de Precios al por Mayor (IPM), observándose que se aplican los mismos valores de costos, tanto para un planta térmica de Ciclo Simple a Gas como para una planta térmica Dual, desconociéndose los costos de supervisión adicionales en que se incurrirían por la instalación de los elementos diferenciales de la segunda, tales como:</w:t>
      </w:r>
    </w:p>
    <w:p w:rsidR="000B2E03" w:rsidRPr="006109F2" w:rsidRDefault="000B2E03" w:rsidP="00AD75AC">
      <w:pPr>
        <w:pStyle w:val="CCTextoIndep"/>
        <w:spacing w:after="0" w:line="288" w:lineRule="auto"/>
        <w:ind w:left="500"/>
        <w:contextualSpacing/>
        <w:rPr>
          <w:rFonts w:cs="Arial"/>
          <w:szCs w:val="22"/>
          <w:lang w:val="es-ES_tradnl"/>
        </w:rPr>
      </w:pPr>
    </w:p>
    <w:p w:rsidR="000B2E03" w:rsidRPr="006109F2" w:rsidRDefault="000B2E03" w:rsidP="00280B53">
      <w:pPr>
        <w:pStyle w:val="CCTextoIndep"/>
        <w:numPr>
          <w:ilvl w:val="0"/>
          <w:numId w:val="3"/>
        </w:numPr>
        <w:spacing w:after="0" w:line="288" w:lineRule="auto"/>
        <w:ind w:left="1701"/>
        <w:contextualSpacing/>
        <w:rPr>
          <w:rFonts w:cs="Arial"/>
          <w:szCs w:val="22"/>
          <w:lang w:val="es-ES_tradnl"/>
        </w:rPr>
      </w:pPr>
      <w:r w:rsidRPr="006109F2">
        <w:rPr>
          <w:rFonts w:cs="Arial"/>
          <w:szCs w:val="22"/>
          <w:lang w:val="es-ES_tradnl"/>
        </w:rPr>
        <w:t>Instalaciones para garantizar el Suministro de Petróleo Diésel 2.</w:t>
      </w:r>
    </w:p>
    <w:p w:rsidR="000B2E03" w:rsidRPr="006109F2" w:rsidRDefault="000B2E03" w:rsidP="00280B53">
      <w:pPr>
        <w:pStyle w:val="CCTextoIndep"/>
        <w:numPr>
          <w:ilvl w:val="0"/>
          <w:numId w:val="3"/>
        </w:numPr>
        <w:spacing w:after="0" w:line="288" w:lineRule="auto"/>
        <w:ind w:left="1701"/>
        <w:contextualSpacing/>
        <w:rPr>
          <w:rFonts w:cs="Arial"/>
          <w:szCs w:val="22"/>
          <w:lang w:val="es-ES_tradnl"/>
        </w:rPr>
      </w:pPr>
      <w:r w:rsidRPr="006109F2">
        <w:rPr>
          <w:rFonts w:cs="Arial"/>
          <w:szCs w:val="22"/>
          <w:lang w:val="es-ES_tradnl"/>
        </w:rPr>
        <w:t>Instalaciones para operar la turbina con Gas Natural o diésel 2.</w:t>
      </w:r>
    </w:p>
    <w:p w:rsidR="000B2E03" w:rsidRPr="006109F2" w:rsidRDefault="000B2E03" w:rsidP="00280B53">
      <w:pPr>
        <w:pStyle w:val="CCTextoIndep"/>
        <w:numPr>
          <w:ilvl w:val="0"/>
          <w:numId w:val="3"/>
        </w:numPr>
        <w:spacing w:after="0" w:line="288" w:lineRule="auto"/>
        <w:ind w:left="1701"/>
        <w:contextualSpacing/>
        <w:rPr>
          <w:rFonts w:cs="Arial"/>
          <w:szCs w:val="22"/>
          <w:lang w:val="es-ES_tradnl"/>
        </w:rPr>
      </w:pPr>
      <w:r w:rsidRPr="006109F2">
        <w:rPr>
          <w:rFonts w:cs="Arial"/>
          <w:szCs w:val="22"/>
          <w:lang w:val="es-ES_tradnl"/>
        </w:rPr>
        <w:t>Instalaciones Auxiliares: Planta des-mineralizadora, Reservorio de Almacenamiento de Agua Cruda, Reservorio de almacenamiento de lodos, entre otros.</w:t>
      </w:r>
    </w:p>
    <w:p w:rsidR="000B2E03" w:rsidRPr="006109F2" w:rsidRDefault="000B2E03" w:rsidP="00AD75AC">
      <w:pPr>
        <w:pStyle w:val="CCTextoIndep"/>
        <w:spacing w:after="0" w:line="288" w:lineRule="auto"/>
        <w:contextualSpacing/>
        <w:rPr>
          <w:rFonts w:cs="Arial"/>
          <w:b/>
          <w:szCs w:val="22"/>
          <w:u w:val="single"/>
          <w:lang w:val="es-ES_tradnl"/>
        </w:rPr>
      </w:pPr>
    </w:p>
    <w:p w:rsidR="000B2E03" w:rsidRPr="006109F2" w:rsidRDefault="000B2E03" w:rsidP="001273DB">
      <w:pPr>
        <w:pStyle w:val="CCTextoIndep"/>
        <w:spacing w:after="0" w:line="288" w:lineRule="auto"/>
        <w:ind w:left="851"/>
        <w:contextualSpacing/>
        <w:rPr>
          <w:rFonts w:cs="Arial"/>
          <w:szCs w:val="22"/>
          <w:lang w:val="es-ES_tradnl"/>
        </w:rPr>
      </w:pPr>
      <w:r w:rsidRPr="006109F2">
        <w:rPr>
          <w:rFonts w:cs="Arial"/>
          <w:szCs w:val="22"/>
          <w:lang w:val="es-ES_tradnl"/>
        </w:rPr>
        <w:t xml:space="preserve">En el siguiente cuadro se muestra el Costo de Supervisión asumido por OSINERMING, así como los ratios que se obtienen en función a los Costos Directos, tanto para un central de a Gas como una central dual: </w:t>
      </w:r>
    </w:p>
    <w:p w:rsidR="00EC7EA3" w:rsidRPr="006109F2" w:rsidRDefault="00EC7EA3" w:rsidP="00AD75AC">
      <w:pPr>
        <w:pStyle w:val="CCTextoIndep"/>
        <w:spacing w:after="0" w:line="288" w:lineRule="auto"/>
        <w:ind w:left="706"/>
        <w:contextualSpacing/>
        <w:rPr>
          <w:rFonts w:cs="Arial"/>
          <w:szCs w:val="22"/>
          <w:lang w:val="es-ES_tradnl"/>
        </w:rPr>
      </w:pPr>
    </w:p>
    <w:p w:rsidR="00EC7EA3" w:rsidRPr="006109F2" w:rsidRDefault="00EC7EA3" w:rsidP="00AD75AC">
      <w:pPr>
        <w:pStyle w:val="CCTextoIndep"/>
        <w:spacing w:after="0" w:line="288" w:lineRule="auto"/>
        <w:ind w:left="706"/>
        <w:contextualSpacing/>
        <w:rPr>
          <w:rFonts w:cs="Arial"/>
          <w:szCs w:val="22"/>
          <w:lang w:val="es-ES_tradnl"/>
        </w:rPr>
      </w:pPr>
    </w:p>
    <w:p w:rsidR="000B2E03" w:rsidRDefault="000B2E03" w:rsidP="00AD75AC">
      <w:pPr>
        <w:pStyle w:val="CCTextoIndep"/>
        <w:spacing w:after="0" w:line="288" w:lineRule="auto"/>
        <w:contextualSpacing/>
        <w:rPr>
          <w:rFonts w:cs="Arial"/>
          <w:b/>
          <w:sz w:val="20"/>
          <w:szCs w:val="22"/>
          <w:lang w:val="es-ES_tradnl"/>
        </w:rPr>
      </w:pPr>
    </w:p>
    <w:p w:rsidR="00A649C3" w:rsidRPr="006109F2" w:rsidRDefault="00A649C3" w:rsidP="00AD75AC">
      <w:pPr>
        <w:pStyle w:val="CCTextoIndep"/>
        <w:spacing w:after="0" w:line="288" w:lineRule="auto"/>
        <w:contextualSpacing/>
        <w:rPr>
          <w:rFonts w:cs="Arial"/>
          <w:b/>
          <w:sz w:val="20"/>
          <w:szCs w:val="22"/>
          <w:lang w:val="es-ES_tradnl"/>
        </w:rPr>
      </w:pPr>
    </w:p>
    <w:p w:rsidR="000B2E03" w:rsidRPr="006109F2" w:rsidRDefault="00A649C3" w:rsidP="0075449B">
      <w:pPr>
        <w:pStyle w:val="CCTextoIndep"/>
        <w:spacing w:after="0" w:line="240" w:lineRule="auto"/>
        <w:ind w:left="851"/>
        <w:contextualSpacing/>
        <w:jc w:val="center"/>
        <w:rPr>
          <w:rFonts w:cs="Arial"/>
          <w:b/>
          <w:sz w:val="20"/>
          <w:szCs w:val="22"/>
          <w:lang w:val="es-ES_tradnl"/>
        </w:rPr>
      </w:pPr>
      <w:bookmarkStart w:id="89" w:name="_Toc418594332"/>
      <w:bookmarkStart w:id="90" w:name="_Toc418758120"/>
      <w:r w:rsidRPr="00C0393E">
        <w:rPr>
          <w:rFonts w:cs="Arial"/>
          <w:b/>
          <w:sz w:val="20"/>
          <w:szCs w:val="22"/>
          <w:lang w:val="es-ES_tradnl"/>
        </w:rPr>
        <w:lastRenderedPageBreak/>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75449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75449B">
        <w:rPr>
          <w:rFonts w:cs="Arial"/>
          <w:b/>
          <w:noProof/>
          <w:sz w:val="20"/>
          <w:szCs w:val="22"/>
          <w:lang w:val="es-ES_tradnl"/>
        </w:rPr>
        <w:t>16</w:t>
      </w:r>
      <w:r w:rsidRPr="00C0393E">
        <w:rPr>
          <w:rFonts w:cs="Arial"/>
          <w:b/>
          <w:sz w:val="20"/>
          <w:szCs w:val="22"/>
          <w:lang w:val="es-ES_tradnl"/>
        </w:rPr>
        <w:fldChar w:fldCharType="end"/>
      </w:r>
      <w:r w:rsidRPr="00C0393E">
        <w:rPr>
          <w:rFonts w:cs="Arial"/>
          <w:b/>
          <w:sz w:val="20"/>
          <w:szCs w:val="22"/>
          <w:lang w:val="es-ES_tradnl"/>
        </w:rPr>
        <w:t xml:space="preserve"> : </w:t>
      </w:r>
      <w:r w:rsidR="000B2E03" w:rsidRPr="006109F2">
        <w:rPr>
          <w:rFonts w:cs="Arial"/>
          <w:b/>
          <w:sz w:val="20"/>
          <w:szCs w:val="22"/>
          <w:lang w:val="es-ES_tradnl"/>
        </w:rPr>
        <w:t>Costos de Supervisión utilizados por OSINERMING</w:t>
      </w:r>
      <w:bookmarkEnd w:id="89"/>
      <w:bookmarkEnd w:id="90"/>
    </w:p>
    <w:p w:rsidR="000B2E03" w:rsidRPr="006109F2" w:rsidRDefault="000B2E03" w:rsidP="00AD75AC">
      <w:pPr>
        <w:pStyle w:val="CCTextoIndep"/>
        <w:spacing w:after="0" w:line="240" w:lineRule="auto"/>
        <w:contextualSpacing/>
        <w:jc w:val="center"/>
        <w:rPr>
          <w:rFonts w:cs="Arial"/>
          <w:b/>
          <w:sz w:val="20"/>
          <w:szCs w:val="22"/>
          <w:lang w:val="es-ES_tradnl"/>
        </w:rPr>
      </w:pPr>
    </w:p>
    <w:p w:rsidR="000B2E03" w:rsidRPr="006109F2" w:rsidRDefault="000B2E03" w:rsidP="0075449B">
      <w:pPr>
        <w:pStyle w:val="CCTextoIndep"/>
        <w:spacing w:after="0" w:line="240" w:lineRule="auto"/>
        <w:ind w:left="851"/>
        <w:contextualSpacing/>
        <w:jc w:val="center"/>
        <w:rPr>
          <w:rFonts w:cs="Arial"/>
          <w:b/>
          <w:sz w:val="20"/>
          <w:szCs w:val="22"/>
          <w:lang w:val="es-ES_tradnl"/>
        </w:rPr>
      </w:pPr>
      <w:r w:rsidRPr="006109F2">
        <w:rPr>
          <w:rFonts w:cs="Arial"/>
          <w:noProof/>
          <w:lang w:val="es-PE" w:eastAsia="es-PE"/>
        </w:rPr>
        <w:drawing>
          <wp:inline distT="0" distB="0" distL="0" distR="0" wp14:anchorId="2CD851BB" wp14:editId="01C44330">
            <wp:extent cx="4781550" cy="1997820"/>
            <wp:effectExtent l="0" t="0" r="0" b="254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05585" cy="2007862"/>
                    </a:xfrm>
                    <a:prstGeom prst="rect">
                      <a:avLst/>
                    </a:prstGeom>
                    <a:noFill/>
                    <a:ln>
                      <a:noFill/>
                    </a:ln>
                  </pic:spPr>
                </pic:pic>
              </a:graphicData>
            </a:graphic>
          </wp:inline>
        </w:drawing>
      </w:r>
    </w:p>
    <w:p w:rsidR="00C9430B" w:rsidRPr="006109F2" w:rsidRDefault="00C9430B" w:rsidP="0075449B">
      <w:pPr>
        <w:pStyle w:val="CCTextoIndep"/>
        <w:spacing w:after="0" w:line="288" w:lineRule="auto"/>
        <w:ind w:left="1276"/>
        <w:contextualSpacing/>
        <w:rPr>
          <w:rFonts w:cs="Arial"/>
          <w:sz w:val="18"/>
          <w:lang w:val="es-MX"/>
        </w:rPr>
      </w:pPr>
      <w:r w:rsidRPr="006109F2">
        <w:rPr>
          <w:rFonts w:cs="Arial"/>
          <w:sz w:val="18"/>
          <w:lang w:val="es-MX"/>
        </w:rPr>
        <w:t>Fuente: OSINERGMIN – Resolución FITA 2015-2016</w:t>
      </w:r>
    </w:p>
    <w:p w:rsidR="000B2E03" w:rsidRPr="006109F2" w:rsidRDefault="000B2E03" w:rsidP="00AD75AC">
      <w:pPr>
        <w:pStyle w:val="CCTextoIndep"/>
        <w:spacing w:after="0" w:line="288" w:lineRule="auto"/>
        <w:ind w:left="499"/>
        <w:contextualSpacing/>
        <w:rPr>
          <w:rFonts w:cs="Arial"/>
          <w:szCs w:val="22"/>
          <w:lang w:val="es-ES_tradnl"/>
        </w:rPr>
      </w:pPr>
    </w:p>
    <w:p w:rsidR="000B2E03" w:rsidRPr="006109F2" w:rsidRDefault="000B2E03" w:rsidP="0075449B">
      <w:pPr>
        <w:pStyle w:val="CCTextoIndep"/>
        <w:spacing w:after="0" w:line="288" w:lineRule="auto"/>
        <w:ind w:left="851"/>
        <w:contextualSpacing/>
        <w:rPr>
          <w:rFonts w:cs="Arial"/>
          <w:szCs w:val="22"/>
          <w:lang w:val="es-ES_tradnl"/>
        </w:rPr>
      </w:pPr>
      <w:r w:rsidRPr="006109F2">
        <w:rPr>
          <w:rFonts w:cs="Arial"/>
          <w:szCs w:val="22"/>
          <w:lang w:val="es-ES_tradnl"/>
        </w:rPr>
        <w:t>Como se mencionó anteriormente y se puede observar del cuadro anterior, los costos de supervisión del proyecto para ambos casos de centrales son iguales y ascienden a 754</w:t>
      </w:r>
      <w:r w:rsidR="0033026D">
        <w:rPr>
          <w:rFonts w:cs="Arial"/>
          <w:szCs w:val="22"/>
          <w:lang w:val="es-ES_tradnl"/>
        </w:rPr>
        <w:t>,0</w:t>
      </w:r>
      <w:r w:rsidRPr="006109F2">
        <w:rPr>
          <w:rFonts w:cs="Arial"/>
          <w:szCs w:val="22"/>
          <w:lang w:val="es-ES_tradnl"/>
        </w:rPr>
        <w:t xml:space="preserve"> mil US$, obteniéndose ratios de S</w:t>
      </w:r>
      <w:r w:rsidR="0033026D">
        <w:rPr>
          <w:rFonts w:cs="Arial"/>
          <w:szCs w:val="22"/>
          <w:lang w:val="es-ES_tradnl"/>
        </w:rPr>
        <w:t>upervisión/Costos Directos de 1,47 % y 1,</w:t>
      </w:r>
      <w:r w:rsidRPr="006109F2">
        <w:rPr>
          <w:rFonts w:cs="Arial"/>
          <w:szCs w:val="22"/>
          <w:lang w:val="es-ES_tradnl"/>
        </w:rPr>
        <w:t>27 % para una central a gas y una dual respectivamente.</w:t>
      </w:r>
    </w:p>
    <w:p w:rsidR="000B2E03" w:rsidRPr="006109F2" w:rsidRDefault="000B2E03" w:rsidP="0075449B">
      <w:pPr>
        <w:pStyle w:val="CCTextoIndep"/>
        <w:spacing w:after="0" w:line="288" w:lineRule="auto"/>
        <w:ind w:left="851"/>
        <w:contextualSpacing/>
        <w:rPr>
          <w:rFonts w:cs="Arial"/>
          <w:szCs w:val="22"/>
          <w:lang w:val="es-ES_tradnl"/>
        </w:rPr>
      </w:pPr>
    </w:p>
    <w:p w:rsidR="000B2E03" w:rsidRPr="006109F2" w:rsidRDefault="000B2E03" w:rsidP="0075449B">
      <w:pPr>
        <w:pStyle w:val="CCTextoIndep"/>
        <w:spacing w:after="0" w:line="288" w:lineRule="auto"/>
        <w:ind w:left="851"/>
        <w:contextualSpacing/>
        <w:rPr>
          <w:rFonts w:cs="Arial"/>
          <w:szCs w:val="22"/>
          <w:lang w:val="es-ES_tradnl"/>
        </w:rPr>
      </w:pPr>
      <w:r w:rsidRPr="006109F2">
        <w:rPr>
          <w:rFonts w:cs="Arial"/>
          <w:szCs w:val="22"/>
          <w:lang w:val="es-ES_tradnl"/>
        </w:rPr>
        <w:t>En primera instancia se propone que el ratio de los costos de Supervisión empleados para ambas centrales deben ser iguales, tomándose como referencia y en una posición conservadora el valor  empleado por OSINERMIN</w:t>
      </w:r>
      <w:r w:rsidR="0033026D">
        <w:rPr>
          <w:rFonts w:cs="Arial"/>
          <w:szCs w:val="22"/>
          <w:lang w:val="es-ES_tradnl"/>
        </w:rPr>
        <w:t>G para la central a gas de 1,</w:t>
      </w:r>
      <w:r w:rsidR="00E46240" w:rsidRPr="006109F2">
        <w:rPr>
          <w:rFonts w:cs="Arial"/>
          <w:szCs w:val="22"/>
          <w:lang w:val="es-ES_tradnl"/>
        </w:rPr>
        <w:t>47</w:t>
      </w:r>
      <w:r w:rsidRPr="006109F2">
        <w:rPr>
          <w:rFonts w:cs="Arial"/>
          <w:szCs w:val="22"/>
          <w:lang w:val="es-ES_tradnl"/>
        </w:rPr>
        <w:t xml:space="preserve">%. </w:t>
      </w:r>
    </w:p>
    <w:p w:rsidR="000B2E03" w:rsidRPr="006109F2" w:rsidRDefault="000B2E03" w:rsidP="0075449B">
      <w:pPr>
        <w:pStyle w:val="CCTextoIndep"/>
        <w:spacing w:after="0" w:line="288" w:lineRule="auto"/>
        <w:ind w:left="851"/>
        <w:contextualSpacing/>
        <w:rPr>
          <w:rFonts w:cs="Arial"/>
          <w:szCs w:val="22"/>
          <w:lang w:val="es-ES_tradnl"/>
        </w:rPr>
      </w:pPr>
    </w:p>
    <w:p w:rsidR="000B2E03" w:rsidRPr="006109F2" w:rsidRDefault="000B2E03" w:rsidP="0075449B">
      <w:pPr>
        <w:pStyle w:val="CCTextoIndep"/>
        <w:spacing w:after="0" w:line="288" w:lineRule="auto"/>
        <w:ind w:left="851"/>
        <w:contextualSpacing/>
        <w:rPr>
          <w:rFonts w:cs="Arial"/>
          <w:szCs w:val="22"/>
          <w:lang w:val="es-ES_tradnl"/>
        </w:rPr>
      </w:pPr>
      <w:r w:rsidRPr="006109F2">
        <w:rPr>
          <w:rFonts w:cs="Arial"/>
          <w:szCs w:val="22"/>
          <w:lang w:val="es-ES_tradnl"/>
        </w:rPr>
        <w:t>Bajo estas nuevas consideraciones, se propone que el costo de supervisión de una central a gas se mantenga constante en 754</w:t>
      </w:r>
      <w:r w:rsidR="0033026D">
        <w:rPr>
          <w:rFonts w:cs="Arial"/>
          <w:szCs w:val="22"/>
          <w:lang w:val="es-ES_tradnl"/>
        </w:rPr>
        <w:t>,0</w:t>
      </w:r>
      <w:r w:rsidRPr="006109F2">
        <w:rPr>
          <w:rFonts w:cs="Arial"/>
          <w:szCs w:val="22"/>
          <w:lang w:val="es-ES_tradnl"/>
        </w:rPr>
        <w:t xml:space="preserve"> mil US$; mientras que para </w:t>
      </w:r>
      <w:r w:rsidR="0033026D">
        <w:rPr>
          <w:rFonts w:cs="Arial"/>
          <w:szCs w:val="22"/>
          <w:lang w:val="es-ES_tradnl"/>
        </w:rPr>
        <w:t>una central dual ascienda a 873,</w:t>
      </w:r>
      <w:r w:rsidRPr="006109F2">
        <w:rPr>
          <w:rFonts w:cs="Arial"/>
          <w:szCs w:val="22"/>
          <w:lang w:val="es-ES_tradnl"/>
        </w:rPr>
        <w:t xml:space="preserve">56 </w:t>
      </w:r>
      <w:proofErr w:type="spellStart"/>
      <w:r w:rsidR="00FF4530" w:rsidRPr="006109F2">
        <w:rPr>
          <w:rFonts w:cs="Arial"/>
          <w:szCs w:val="22"/>
          <w:lang w:val="es-ES_tradnl"/>
        </w:rPr>
        <w:t>mill</w:t>
      </w:r>
      <w:proofErr w:type="spellEnd"/>
      <w:r w:rsidR="00FF4530" w:rsidRPr="006109F2">
        <w:rPr>
          <w:rFonts w:cs="Arial"/>
          <w:szCs w:val="22"/>
          <w:lang w:val="es-ES_tradnl"/>
        </w:rPr>
        <w:t xml:space="preserve"> US$</w:t>
      </w:r>
      <w:r w:rsidRPr="006109F2">
        <w:rPr>
          <w:rFonts w:cs="Arial"/>
          <w:szCs w:val="22"/>
          <w:lang w:val="es-ES_tradnl"/>
        </w:rPr>
        <w:t xml:space="preserve"> como se muestra en el siguiente cuadro:</w:t>
      </w:r>
    </w:p>
    <w:p w:rsidR="001D7A2C" w:rsidRPr="006109F2" w:rsidRDefault="001D7A2C" w:rsidP="00AD75AC">
      <w:pPr>
        <w:pStyle w:val="CCTextoIndep"/>
        <w:spacing w:after="0" w:line="288" w:lineRule="auto"/>
        <w:ind w:left="706"/>
        <w:contextualSpacing/>
        <w:rPr>
          <w:rFonts w:cs="Arial"/>
          <w:szCs w:val="22"/>
          <w:lang w:val="es-ES_tradnl"/>
        </w:rPr>
      </w:pPr>
    </w:p>
    <w:p w:rsidR="000B2E03" w:rsidRPr="006109F2" w:rsidRDefault="00A649C3" w:rsidP="0075449B">
      <w:pPr>
        <w:pStyle w:val="CCTextoIndep"/>
        <w:spacing w:after="0" w:line="240" w:lineRule="auto"/>
        <w:ind w:left="851"/>
        <w:contextualSpacing/>
        <w:jc w:val="center"/>
        <w:rPr>
          <w:rFonts w:cs="Arial"/>
          <w:b/>
          <w:sz w:val="20"/>
          <w:szCs w:val="22"/>
          <w:lang w:val="es-ES_tradnl"/>
        </w:rPr>
      </w:pPr>
      <w:bookmarkStart w:id="91" w:name="_Toc418594333"/>
      <w:bookmarkStart w:id="92" w:name="_Toc418758121"/>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75449B">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75449B">
        <w:rPr>
          <w:rFonts w:cs="Arial"/>
          <w:b/>
          <w:noProof/>
          <w:sz w:val="20"/>
          <w:szCs w:val="22"/>
          <w:lang w:val="es-ES_tradnl"/>
        </w:rPr>
        <w:t>17</w:t>
      </w:r>
      <w:r w:rsidRPr="00C0393E">
        <w:rPr>
          <w:rFonts w:cs="Arial"/>
          <w:b/>
          <w:sz w:val="20"/>
          <w:szCs w:val="22"/>
          <w:lang w:val="es-ES_tradnl"/>
        </w:rPr>
        <w:fldChar w:fldCharType="end"/>
      </w:r>
      <w:r w:rsidRPr="00C0393E">
        <w:rPr>
          <w:rFonts w:cs="Arial"/>
          <w:b/>
          <w:sz w:val="20"/>
          <w:szCs w:val="22"/>
          <w:lang w:val="es-ES_tradnl"/>
        </w:rPr>
        <w:t xml:space="preserve"> : </w:t>
      </w:r>
      <w:r w:rsidR="000B2E03" w:rsidRPr="006109F2">
        <w:rPr>
          <w:rFonts w:cs="Arial"/>
          <w:b/>
          <w:sz w:val="20"/>
          <w:szCs w:val="22"/>
          <w:lang w:val="es-ES_tradnl"/>
        </w:rPr>
        <w:t>Costos de Supervisión propuestos</w:t>
      </w:r>
      <w:bookmarkEnd w:id="91"/>
      <w:bookmarkEnd w:id="92"/>
    </w:p>
    <w:p w:rsidR="000B2E03" w:rsidRPr="006109F2" w:rsidRDefault="000B2E03" w:rsidP="00AD75AC">
      <w:pPr>
        <w:pStyle w:val="CCTextoIndep"/>
        <w:spacing w:after="0" w:line="240" w:lineRule="auto"/>
        <w:contextualSpacing/>
        <w:jc w:val="center"/>
        <w:rPr>
          <w:rFonts w:cs="Arial"/>
          <w:b/>
          <w:sz w:val="20"/>
          <w:szCs w:val="22"/>
          <w:lang w:val="es-ES_tradnl"/>
        </w:rPr>
      </w:pPr>
    </w:p>
    <w:p w:rsidR="000B2E03" w:rsidRPr="006109F2" w:rsidRDefault="000B2E03" w:rsidP="0075449B">
      <w:pPr>
        <w:pStyle w:val="CCTextoIndep"/>
        <w:spacing w:after="0" w:line="240" w:lineRule="auto"/>
        <w:ind w:left="851"/>
        <w:contextualSpacing/>
        <w:jc w:val="center"/>
        <w:rPr>
          <w:rFonts w:cs="Arial"/>
          <w:b/>
          <w:sz w:val="20"/>
          <w:szCs w:val="22"/>
          <w:lang w:val="es-ES_tradnl"/>
        </w:rPr>
      </w:pPr>
      <w:r w:rsidRPr="006109F2">
        <w:rPr>
          <w:rFonts w:cs="Arial"/>
          <w:noProof/>
          <w:lang w:val="es-PE" w:eastAsia="es-PE"/>
        </w:rPr>
        <w:drawing>
          <wp:inline distT="0" distB="0" distL="0" distR="0" wp14:anchorId="61522A27" wp14:editId="28281056">
            <wp:extent cx="4762500" cy="1989861"/>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77471" cy="1996116"/>
                    </a:xfrm>
                    <a:prstGeom prst="rect">
                      <a:avLst/>
                    </a:prstGeom>
                    <a:noFill/>
                    <a:ln>
                      <a:noFill/>
                    </a:ln>
                  </pic:spPr>
                </pic:pic>
              </a:graphicData>
            </a:graphic>
          </wp:inline>
        </w:drawing>
      </w:r>
    </w:p>
    <w:p w:rsidR="000B2E03" w:rsidRPr="006109F2" w:rsidRDefault="000B2E03" w:rsidP="00AD75AC">
      <w:pPr>
        <w:pStyle w:val="CCTextoIndep"/>
        <w:spacing w:after="0" w:line="288" w:lineRule="auto"/>
        <w:contextualSpacing/>
        <w:jc w:val="left"/>
        <w:rPr>
          <w:rFonts w:cs="Arial"/>
          <w:b/>
          <w:sz w:val="20"/>
          <w:szCs w:val="22"/>
          <w:lang w:val="es-ES_tradnl"/>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lastRenderedPageBreak/>
        <w:t>Del cuadro anterior se puede observar que el costos de supervisión de u</w:t>
      </w:r>
      <w:r w:rsidR="00FF6752">
        <w:rPr>
          <w:rFonts w:cs="Arial"/>
          <w:szCs w:val="22"/>
          <w:lang w:val="es-ES_tradnl"/>
        </w:rPr>
        <w:t>na central dual es mayor en 119,</w:t>
      </w:r>
      <w:r w:rsidRPr="006109F2">
        <w:rPr>
          <w:rFonts w:cs="Arial"/>
          <w:szCs w:val="22"/>
          <w:lang w:val="es-ES_tradnl"/>
        </w:rPr>
        <w:t>66 mil US$ una central a gas, valores que resultan razonables al considerar que una central dual requiera mayor equipamiento que una central a Gas.</w:t>
      </w:r>
    </w:p>
    <w:p w:rsidR="000B2E03" w:rsidRPr="0075449B" w:rsidRDefault="000B2E03" w:rsidP="0075449B">
      <w:pPr>
        <w:pStyle w:val="Ttulo3"/>
        <w:rPr>
          <w:lang w:val="es-ES" w:eastAsia="es-PE"/>
        </w:rPr>
      </w:pPr>
      <w:bookmarkStart w:id="93" w:name="_Toc418492572"/>
      <w:bookmarkStart w:id="94" w:name="_Toc418594301"/>
      <w:bookmarkStart w:id="95" w:name="_Toc418758099"/>
      <w:r w:rsidRPr="0075449B">
        <w:rPr>
          <w:lang w:val="es-ES" w:eastAsia="es-PE"/>
        </w:rPr>
        <w:t>Gastos Generales y utilidades del contratista</w:t>
      </w:r>
      <w:bookmarkEnd w:id="93"/>
      <w:bookmarkEnd w:id="94"/>
      <w:bookmarkEnd w:id="95"/>
    </w:p>
    <w:p w:rsidR="000B2E03" w:rsidRPr="006109F2" w:rsidRDefault="000B2E03" w:rsidP="00AD75AC">
      <w:pPr>
        <w:pStyle w:val="CCTextoIndep"/>
        <w:spacing w:after="0" w:line="288" w:lineRule="auto"/>
        <w:ind w:left="567"/>
        <w:contextualSpacing/>
        <w:rPr>
          <w:rFonts w:cs="Arial"/>
          <w:lang w:val="es-PE"/>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t>Actualmente en la estructura de costos de inversión, dentro del concepto de Gastos Generales y Utilidades del Contratista tambi</w:t>
      </w:r>
      <w:r w:rsidR="000422EC">
        <w:rPr>
          <w:rFonts w:cs="Arial"/>
          <w:szCs w:val="22"/>
          <w:lang w:val="es-ES_tradnl"/>
        </w:rPr>
        <w:t>én se viene incluyendo el costo</w:t>
      </w:r>
      <w:r w:rsidRPr="006109F2">
        <w:rPr>
          <w:rFonts w:cs="Arial"/>
          <w:szCs w:val="22"/>
          <w:lang w:val="es-ES_tradnl"/>
        </w:rPr>
        <w:t xml:space="preserve"> de </w:t>
      </w:r>
      <w:r w:rsidR="000422EC">
        <w:rPr>
          <w:rFonts w:cs="Arial"/>
          <w:szCs w:val="22"/>
          <w:lang w:val="es-ES_tradnl"/>
        </w:rPr>
        <w:t xml:space="preserve">las pólizas de </w:t>
      </w:r>
      <w:r w:rsidRPr="006109F2">
        <w:rPr>
          <w:rFonts w:cs="Arial"/>
          <w:szCs w:val="22"/>
          <w:lang w:val="es-ES_tradnl"/>
        </w:rPr>
        <w:t xml:space="preserve">seguro, haciendo </w:t>
      </w:r>
      <w:r w:rsidR="00FF6752">
        <w:rPr>
          <w:rFonts w:cs="Arial"/>
          <w:szCs w:val="22"/>
          <w:lang w:val="es-ES_tradnl"/>
        </w:rPr>
        <w:t>entre ambas un valor  de 1 269,</w:t>
      </w:r>
      <w:r w:rsidRPr="006109F2">
        <w:rPr>
          <w:rFonts w:cs="Arial"/>
          <w:szCs w:val="22"/>
          <w:lang w:val="es-ES_tradnl"/>
        </w:rPr>
        <w:t xml:space="preserve">63 </w:t>
      </w:r>
      <w:r w:rsidR="00FF4530" w:rsidRPr="006109F2">
        <w:rPr>
          <w:rFonts w:cs="Arial"/>
          <w:szCs w:val="22"/>
          <w:lang w:val="es-ES_tradnl"/>
        </w:rPr>
        <w:t>mil</w:t>
      </w:r>
      <w:r w:rsidRPr="006109F2">
        <w:rPr>
          <w:rFonts w:cs="Arial"/>
          <w:szCs w:val="22"/>
          <w:lang w:val="es-ES_tradnl"/>
        </w:rPr>
        <w:t xml:space="preserve"> US</w:t>
      </w:r>
      <w:r w:rsidR="00FF6752">
        <w:rPr>
          <w:rFonts w:cs="Arial"/>
          <w:szCs w:val="22"/>
          <w:lang w:val="es-ES_tradnl"/>
        </w:rPr>
        <w:t>$ para una central a gas y 1</w:t>
      </w:r>
      <w:r w:rsidR="000422EC">
        <w:rPr>
          <w:rFonts w:cs="Arial"/>
          <w:szCs w:val="22"/>
          <w:lang w:val="es-ES_tradnl"/>
        </w:rPr>
        <w:t xml:space="preserve"> </w:t>
      </w:r>
      <w:r w:rsidR="00FF6752">
        <w:rPr>
          <w:rFonts w:cs="Arial"/>
          <w:szCs w:val="22"/>
          <w:lang w:val="es-ES_tradnl"/>
        </w:rPr>
        <w:t>629,</w:t>
      </w:r>
      <w:r w:rsidRPr="006109F2">
        <w:rPr>
          <w:rFonts w:cs="Arial"/>
          <w:szCs w:val="22"/>
          <w:lang w:val="es-ES_tradnl"/>
        </w:rPr>
        <w:t xml:space="preserve">52 </w:t>
      </w:r>
      <w:r w:rsidR="00FF4530" w:rsidRPr="006109F2">
        <w:rPr>
          <w:rFonts w:cs="Arial"/>
          <w:szCs w:val="22"/>
          <w:lang w:val="es-ES_tradnl"/>
        </w:rPr>
        <w:t>mil US$</w:t>
      </w:r>
      <w:r w:rsidRPr="006109F2">
        <w:rPr>
          <w:rFonts w:cs="Arial"/>
          <w:szCs w:val="22"/>
          <w:lang w:val="es-ES_tradnl"/>
        </w:rPr>
        <w:t xml:space="preserve"> para una central dual.</w:t>
      </w:r>
    </w:p>
    <w:p w:rsidR="000B2E03" w:rsidRPr="006109F2" w:rsidRDefault="000B2E03" w:rsidP="00653B87">
      <w:pPr>
        <w:pStyle w:val="CCTextoIndep"/>
        <w:spacing w:after="0" w:line="288" w:lineRule="auto"/>
        <w:ind w:left="851"/>
        <w:contextualSpacing/>
        <w:rPr>
          <w:rFonts w:cs="Arial"/>
          <w:szCs w:val="22"/>
          <w:lang w:val="es-ES_tradnl"/>
        </w:rPr>
      </w:pPr>
    </w:p>
    <w:p w:rsidR="000B2E03" w:rsidRPr="006109F2" w:rsidRDefault="000422EC" w:rsidP="00653B87">
      <w:pPr>
        <w:pStyle w:val="CCTextoIndep"/>
        <w:spacing w:after="0" w:line="288" w:lineRule="auto"/>
        <w:ind w:left="851"/>
        <w:contextualSpacing/>
        <w:rPr>
          <w:rFonts w:cs="Arial"/>
          <w:szCs w:val="22"/>
          <w:lang w:val="es-ES_tradnl"/>
        </w:rPr>
      </w:pPr>
      <w:r>
        <w:rPr>
          <w:rFonts w:cs="Arial"/>
          <w:szCs w:val="22"/>
          <w:lang w:val="es-ES_tradnl"/>
        </w:rPr>
        <w:t xml:space="preserve">De la separación de costos de seguros, antes explicado, se tiene </w:t>
      </w:r>
      <w:r w:rsidR="000B2E03" w:rsidRPr="006109F2">
        <w:rPr>
          <w:rFonts w:cs="Arial"/>
          <w:szCs w:val="22"/>
          <w:lang w:val="es-ES_tradnl"/>
        </w:rPr>
        <w:t xml:space="preserve">por lo tanto que el costo de los Gastos Generales y Utilidades del Contratista para una </w:t>
      </w:r>
      <w:r w:rsidR="00FF6752">
        <w:rPr>
          <w:rFonts w:cs="Arial"/>
          <w:szCs w:val="22"/>
          <w:lang w:val="es-ES_tradnl"/>
        </w:rPr>
        <w:t>central a gas ascenderían a 544,</w:t>
      </w:r>
      <w:r w:rsidR="000B2E03" w:rsidRPr="006109F2">
        <w:rPr>
          <w:rFonts w:cs="Arial"/>
          <w:szCs w:val="22"/>
          <w:lang w:val="es-ES_tradnl"/>
        </w:rPr>
        <w:t>10 mil US</w:t>
      </w:r>
      <w:r w:rsidR="00FF6752">
        <w:rPr>
          <w:rFonts w:cs="Arial"/>
          <w:szCs w:val="22"/>
          <w:lang w:val="es-ES_tradnl"/>
        </w:rPr>
        <w:t>$ y para una central dual a 904,</w:t>
      </w:r>
      <w:r w:rsidR="000B2E03" w:rsidRPr="006109F2">
        <w:rPr>
          <w:rFonts w:cs="Arial"/>
          <w:szCs w:val="22"/>
          <w:lang w:val="es-ES_tradnl"/>
        </w:rPr>
        <w:t>10 mil US$ como se puede observar en el siguiente cuadro:</w:t>
      </w:r>
    </w:p>
    <w:p w:rsidR="00E46240" w:rsidRPr="006109F2" w:rsidRDefault="00E46240" w:rsidP="00AD75AC">
      <w:pPr>
        <w:pStyle w:val="CCTextoIndep"/>
        <w:spacing w:after="0" w:line="288" w:lineRule="auto"/>
        <w:contextualSpacing/>
        <w:rPr>
          <w:rFonts w:cs="Arial"/>
          <w:szCs w:val="22"/>
          <w:lang w:val="es-ES_tradnl"/>
        </w:rPr>
      </w:pPr>
    </w:p>
    <w:p w:rsidR="000B2E03" w:rsidRPr="006109F2" w:rsidRDefault="00A649C3" w:rsidP="00A649C3">
      <w:pPr>
        <w:pStyle w:val="CCTextoIndep"/>
        <w:spacing w:after="0" w:line="271" w:lineRule="auto"/>
        <w:ind w:left="1276"/>
        <w:contextualSpacing/>
        <w:jc w:val="center"/>
        <w:rPr>
          <w:rFonts w:cs="Arial"/>
          <w:b/>
          <w:sz w:val="20"/>
          <w:szCs w:val="22"/>
          <w:lang w:val="es-ES_tradnl"/>
        </w:rPr>
      </w:pPr>
      <w:bookmarkStart w:id="96" w:name="_Toc418492586"/>
      <w:bookmarkStart w:id="97" w:name="_Toc418594334"/>
      <w:bookmarkStart w:id="98" w:name="_Toc418758122"/>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653B87">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653B87">
        <w:rPr>
          <w:rFonts w:cs="Arial"/>
          <w:b/>
          <w:noProof/>
          <w:sz w:val="20"/>
          <w:szCs w:val="22"/>
          <w:lang w:val="es-ES_tradnl"/>
        </w:rPr>
        <w:t>18</w:t>
      </w:r>
      <w:r w:rsidRPr="00C0393E">
        <w:rPr>
          <w:rFonts w:cs="Arial"/>
          <w:b/>
          <w:sz w:val="20"/>
          <w:szCs w:val="22"/>
          <w:lang w:val="es-ES_tradnl"/>
        </w:rPr>
        <w:fldChar w:fldCharType="end"/>
      </w:r>
      <w:r w:rsidRPr="00C0393E">
        <w:rPr>
          <w:rFonts w:cs="Arial"/>
          <w:b/>
          <w:sz w:val="20"/>
          <w:szCs w:val="22"/>
          <w:lang w:val="es-ES_tradnl"/>
        </w:rPr>
        <w:t xml:space="preserve"> : </w:t>
      </w:r>
      <w:r w:rsidR="000B2E03" w:rsidRPr="006109F2">
        <w:rPr>
          <w:rFonts w:cs="Arial"/>
          <w:b/>
          <w:sz w:val="20"/>
          <w:szCs w:val="22"/>
          <w:lang w:val="es-ES_tradnl"/>
        </w:rPr>
        <w:t>Costos Generales y Utilidades del Contratista utilizados por OSINERMING</w:t>
      </w:r>
      <w:bookmarkEnd w:id="96"/>
      <w:bookmarkEnd w:id="97"/>
      <w:bookmarkEnd w:id="98"/>
    </w:p>
    <w:p w:rsidR="000B2E03" w:rsidRPr="006109F2" w:rsidRDefault="000B2E03" w:rsidP="00AD75AC">
      <w:pPr>
        <w:pStyle w:val="CCTextoIndep"/>
        <w:spacing w:after="0" w:line="240" w:lineRule="auto"/>
        <w:contextualSpacing/>
        <w:jc w:val="center"/>
        <w:rPr>
          <w:rFonts w:cs="Arial"/>
          <w:szCs w:val="22"/>
          <w:lang w:val="es-ES_tradnl"/>
        </w:rPr>
      </w:pPr>
    </w:p>
    <w:p w:rsidR="000B2E03" w:rsidRPr="006109F2" w:rsidRDefault="000B2E03" w:rsidP="00AD75AC">
      <w:pPr>
        <w:pStyle w:val="CCTextoIndep"/>
        <w:spacing w:after="0" w:line="240" w:lineRule="auto"/>
        <w:ind w:left="567"/>
        <w:contextualSpacing/>
        <w:jc w:val="center"/>
        <w:rPr>
          <w:rFonts w:cs="Arial"/>
          <w:szCs w:val="22"/>
          <w:lang w:val="es-ES_tradnl"/>
        </w:rPr>
      </w:pPr>
      <w:r w:rsidRPr="006109F2">
        <w:rPr>
          <w:rFonts w:cs="Arial"/>
          <w:noProof/>
          <w:lang w:val="es-PE" w:eastAsia="es-PE"/>
        </w:rPr>
        <w:drawing>
          <wp:inline distT="0" distB="0" distL="0" distR="0" wp14:anchorId="24076885" wp14:editId="4B416F69">
            <wp:extent cx="5779770" cy="1796644"/>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79770" cy="1796644"/>
                    </a:xfrm>
                    <a:prstGeom prst="rect">
                      <a:avLst/>
                    </a:prstGeom>
                    <a:noFill/>
                    <a:ln>
                      <a:noFill/>
                    </a:ln>
                  </pic:spPr>
                </pic:pic>
              </a:graphicData>
            </a:graphic>
          </wp:inline>
        </w:drawing>
      </w:r>
    </w:p>
    <w:p w:rsidR="000B2E03" w:rsidRPr="006109F2" w:rsidRDefault="000B2E03" w:rsidP="00AD75AC">
      <w:pPr>
        <w:pStyle w:val="CCTextoIndep"/>
        <w:spacing w:after="0" w:line="288" w:lineRule="auto"/>
        <w:contextualSpacing/>
        <w:rPr>
          <w:rFonts w:cs="Arial"/>
          <w:szCs w:val="22"/>
          <w:lang w:val="es-ES_tradnl"/>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t xml:space="preserve">Se puede observar del cuadro anterior que los costos de Gastos Generales y utilidades representan el 10 % de sus costos </w:t>
      </w:r>
      <w:r w:rsidR="000422EC">
        <w:rPr>
          <w:rFonts w:cs="Arial"/>
          <w:szCs w:val="22"/>
          <w:lang w:val="es-ES_tradnl"/>
        </w:rPr>
        <w:t>correlacionados</w:t>
      </w:r>
      <w:r w:rsidRPr="006109F2">
        <w:rPr>
          <w:rFonts w:cs="Arial"/>
          <w:szCs w:val="22"/>
          <w:lang w:val="es-ES_tradnl"/>
        </w:rPr>
        <w:t>.</w:t>
      </w:r>
    </w:p>
    <w:p w:rsidR="000B2E03" w:rsidRPr="006109F2" w:rsidRDefault="000B2E03" w:rsidP="00653B87">
      <w:pPr>
        <w:pStyle w:val="CCTextoIndep"/>
        <w:spacing w:after="0" w:line="288" w:lineRule="auto"/>
        <w:ind w:left="851"/>
        <w:contextualSpacing/>
        <w:rPr>
          <w:rFonts w:cs="Arial"/>
          <w:szCs w:val="22"/>
          <w:lang w:val="es-ES_tradnl"/>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t xml:space="preserve">Complementariamente a los costos que vienen siendo afectados por Gastos Generales y Utilidades, se propone incluir los costos por concepto de Pruebas y Puesta en marcha, así como las Obras preliminares y Cerco, obteniéndose los siguientes resultados: </w:t>
      </w:r>
    </w:p>
    <w:p w:rsidR="000B2E03" w:rsidRPr="006109F2" w:rsidRDefault="000B2E03" w:rsidP="00AD75AC">
      <w:pPr>
        <w:pStyle w:val="CCTextoIndep"/>
        <w:spacing w:after="0" w:line="288" w:lineRule="auto"/>
        <w:contextualSpacing/>
        <w:rPr>
          <w:rFonts w:cs="Arial"/>
          <w:szCs w:val="22"/>
          <w:lang w:val="es-ES_tradnl"/>
        </w:rPr>
      </w:pPr>
    </w:p>
    <w:p w:rsidR="0037201E" w:rsidRPr="006109F2" w:rsidRDefault="0037201E" w:rsidP="00AD75AC">
      <w:pPr>
        <w:pStyle w:val="CCTextoIndep"/>
        <w:spacing w:after="0" w:line="288" w:lineRule="auto"/>
        <w:contextualSpacing/>
        <w:rPr>
          <w:rFonts w:cs="Arial"/>
          <w:szCs w:val="22"/>
          <w:lang w:val="es-ES_tradnl"/>
        </w:rPr>
      </w:pPr>
    </w:p>
    <w:p w:rsidR="00653B87" w:rsidRDefault="00653B87" w:rsidP="00AD75AC">
      <w:pPr>
        <w:pStyle w:val="CCTextoIndep"/>
        <w:spacing w:after="0" w:line="288" w:lineRule="auto"/>
        <w:contextualSpacing/>
        <w:rPr>
          <w:rFonts w:cs="Arial"/>
          <w:szCs w:val="22"/>
          <w:lang w:val="es-ES_tradnl"/>
        </w:rPr>
      </w:pPr>
    </w:p>
    <w:p w:rsidR="000422EC" w:rsidRPr="006109F2" w:rsidRDefault="000422EC" w:rsidP="00AD75AC">
      <w:pPr>
        <w:pStyle w:val="CCTextoIndep"/>
        <w:spacing w:after="0" w:line="288" w:lineRule="auto"/>
        <w:contextualSpacing/>
        <w:rPr>
          <w:rFonts w:cs="Arial"/>
          <w:szCs w:val="22"/>
          <w:lang w:val="es-ES_tradnl"/>
        </w:rPr>
      </w:pPr>
    </w:p>
    <w:p w:rsidR="000B2E03" w:rsidRPr="006109F2" w:rsidRDefault="00A649C3" w:rsidP="00A649C3">
      <w:pPr>
        <w:pStyle w:val="CCTextoIndep"/>
        <w:spacing w:after="0" w:line="271" w:lineRule="auto"/>
        <w:ind w:left="1276"/>
        <w:contextualSpacing/>
        <w:jc w:val="center"/>
        <w:rPr>
          <w:rFonts w:cs="Arial"/>
          <w:b/>
          <w:sz w:val="20"/>
          <w:szCs w:val="22"/>
          <w:lang w:val="es-ES_tradnl"/>
        </w:rPr>
      </w:pPr>
      <w:bookmarkStart w:id="99" w:name="_Toc418758123"/>
      <w:r w:rsidRPr="00C0393E">
        <w:rPr>
          <w:rFonts w:cs="Arial"/>
          <w:b/>
          <w:sz w:val="20"/>
          <w:szCs w:val="22"/>
          <w:lang w:val="es-ES_tradnl"/>
        </w:rPr>
        <w:lastRenderedPageBreak/>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653B87">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653B87">
        <w:rPr>
          <w:rFonts w:cs="Arial"/>
          <w:b/>
          <w:noProof/>
          <w:sz w:val="20"/>
          <w:szCs w:val="22"/>
          <w:lang w:val="es-ES_tradnl"/>
        </w:rPr>
        <w:t>19</w:t>
      </w:r>
      <w:r w:rsidRPr="00C0393E">
        <w:rPr>
          <w:rFonts w:cs="Arial"/>
          <w:b/>
          <w:sz w:val="20"/>
          <w:szCs w:val="22"/>
          <w:lang w:val="es-ES_tradnl"/>
        </w:rPr>
        <w:fldChar w:fldCharType="end"/>
      </w:r>
      <w:r w:rsidRPr="00C0393E">
        <w:rPr>
          <w:rFonts w:cs="Arial"/>
          <w:b/>
          <w:sz w:val="20"/>
          <w:szCs w:val="22"/>
          <w:lang w:val="es-ES_tradnl"/>
        </w:rPr>
        <w:t xml:space="preserve"> :</w:t>
      </w:r>
      <w:bookmarkStart w:id="100" w:name="_Toc418492587"/>
      <w:bookmarkStart w:id="101" w:name="_Toc418594335"/>
      <w:r>
        <w:rPr>
          <w:rFonts w:cs="Arial"/>
          <w:b/>
          <w:sz w:val="20"/>
          <w:szCs w:val="22"/>
          <w:lang w:val="es-ES_tradnl"/>
        </w:rPr>
        <w:t xml:space="preserve"> </w:t>
      </w:r>
      <w:r w:rsidR="000B2E03" w:rsidRPr="006109F2">
        <w:rPr>
          <w:rFonts w:cs="Arial"/>
          <w:b/>
          <w:sz w:val="20"/>
          <w:szCs w:val="22"/>
          <w:lang w:val="es-ES_tradnl"/>
        </w:rPr>
        <w:t>Costos Generales y Utilidades del Contratista propuestos</w:t>
      </w:r>
      <w:bookmarkEnd w:id="100"/>
      <w:bookmarkEnd w:id="101"/>
      <w:bookmarkEnd w:id="99"/>
    </w:p>
    <w:p w:rsidR="000B2E03" w:rsidRPr="006109F2" w:rsidRDefault="000B2E03" w:rsidP="00AD75AC">
      <w:pPr>
        <w:pStyle w:val="CCTextoIndep"/>
        <w:spacing w:after="0" w:line="240" w:lineRule="auto"/>
        <w:contextualSpacing/>
        <w:jc w:val="center"/>
        <w:rPr>
          <w:rFonts w:cs="Arial"/>
          <w:b/>
          <w:sz w:val="20"/>
          <w:szCs w:val="22"/>
          <w:lang w:val="es-ES_tradnl"/>
        </w:rPr>
      </w:pPr>
    </w:p>
    <w:p w:rsidR="000B2E03" w:rsidRPr="006109F2" w:rsidRDefault="000B2E03" w:rsidP="00AD75AC">
      <w:pPr>
        <w:pStyle w:val="CCTextoIndep"/>
        <w:spacing w:after="0" w:line="240" w:lineRule="auto"/>
        <w:ind w:left="284"/>
        <w:contextualSpacing/>
        <w:rPr>
          <w:rFonts w:cs="Arial"/>
          <w:lang w:val="es-ES_tradnl"/>
        </w:rPr>
      </w:pPr>
      <w:r w:rsidRPr="006109F2">
        <w:rPr>
          <w:rFonts w:cs="Arial"/>
          <w:noProof/>
          <w:lang w:val="es-PE" w:eastAsia="es-PE"/>
        </w:rPr>
        <w:drawing>
          <wp:inline distT="0" distB="0" distL="0" distR="0" wp14:anchorId="285BF8B8" wp14:editId="6B61820F">
            <wp:extent cx="5779770" cy="1847492"/>
            <wp:effectExtent l="0" t="0" r="0" b="635"/>
            <wp:docPr id="5152" name="Imagen 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79770" cy="1847492"/>
                    </a:xfrm>
                    <a:prstGeom prst="rect">
                      <a:avLst/>
                    </a:prstGeom>
                    <a:noFill/>
                    <a:ln>
                      <a:noFill/>
                    </a:ln>
                  </pic:spPr>
                </pic:pic>
              </a:graphicData>
            </a:graphic>
          </wp:inline>
        </w:drawing>
      </w:r>
    </w:p>
    <w:p w:rsidR="000B2E03" w:rsidRPr="006109F2" w:rsidRDefault="000B2E03" w:rsidP="00AD75AC">
      <w:pPr>
        <w:pStyle w:val="CCTextoIndep"/>
        <w:spacing w:after="0" w:line="288" w:lineRule="auto"/>
        <w:contextualSpacing/>
        <w:rPr>
          <w:rFonts w:cs="Arial"/>
          <w:szCs w:val="22"/>
          <w:lang w:val="es-ES_tradnl"/>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t>Los valores promedios propuestos de gastos generales para u</w:t>
      </w:r>
      <w:r w:rsidR="00FF6752">
        <w:rPr>
          <w:rFonts w:cs="Arial"/>
          <w:szCs w:val="22"/>
          <w:lang w:val="es-ES_tradnl"/>
        </w:rPr>
        <w:t>na unidad a gas ascienden a 607,</w:t>
      </w:r>
      <w:r w:rsidRPr="006109F2">
        <w:rPr>
          <w:rFonts w:cs="Arial"/>
          <w:szCs w:val="22"/>
          <w:lang w:val="es-ES_tradnl"/>
        </w:rPr>
        <w:t>49 mil US$, mientras que pa</w:t>
      </w:r>
      <w:r w:rsidR="00FF6752">
        <w:rPr>
          <w:rFonts w:cs="Arial"/>
          <w:szCs w:val="22"/>
          <w:lang w:val="es-ES_tradnl"/>
        </w:rPr>
        <w:t>ra unidad dual ascendería a 987,</w:t>
      </w:r>
      <w:r w:rsidRPr="006109F2">
        <w:rPr>
          <w:rFonts w:cs="Arial"/>
          <w:szCs w:val="22"/>
          <w:lang w:val="es-ES_tradnl"/>
        </w:rPr>
        <w:t xml:space="preserve">96 </w:t>
      </w:r>
      <w:proofErr w:type="spellStart"/>
      <w:r w:rsidR="00FF4530" w:rsidRPr="006109F2">
        <w:rPr>
          <w:rFonts w:cs="Arial"/>
          <w:szCs w:val="22"/>
          <w:lang w:val="es-ES_tradnl"/>
        </w:rPr>
        <w:t>mill</w:t>
      </w:r>
      <w:proofErr w:type="spellEnd"/>
      <w:r w:rsidR="00FF4530" w:rsidRPr="006109F2">
        <w:rPr>
          <w:rFonts w:cs="Arial"/>
          <w:szCs w:val="22"/>
          <w:lang w:val="es-ES_tradnl"/>
        </w:rPr>
        <w:t xml:space="preserve"> US$</w:t>
      </w:r>
      <w:r w:rsidRPr="006109F2">
        <w:rPr>
          <w:rFonts w:cs="Arial"/>
          <w:szCs w:val="22"/>
          <w:lang w:val="es-ES_tradnl"/>
        </w:rPr>
        <w:t>.</w:t>
      </w:r>
    </w:p>
    <w:p w:rsidR="000B2E03" w:rsidRPr="006109F2" w:rsidRDefault="000B2E03" w:rsidP="00653B87">
      <w:pPr>
        <w:pStyle w:val="CCTextoIndep"/>
        <w:spacing w:after="0" w:line="288" w:lineRule="auto"/>
        <w:ind w:left="851"/>
        <w:contextualSpacing/>
        <w:rPr>
          <w:rFonts w:cs="Arial"/>
          <w:szCs w:val="22"/>
          <w:lang w:val="es-ES_tradnl"/>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t>Cabe volver a mencionar que estos costos no incluyen los costos por seguros de activos, los mismos que se calcularon y mostraron anteriormente en forma independiente.</w:t>
      </w:r>
    </w:p>
    <w:p w:rsidR="000B2E03" w:rsidRPr="006109F2" w:rsidRDefault="000B2E03" w:rsidP="00AD75AC">
      <w:pPr>
        <w:pStyle w:val="CCTextoIndep"/>
        <w:spacing w:after="0" w:line="271" w:lineRule="auto"/>
        <w:contextualSpacing/>
        <w:rPr>
          <w:rFonts w:cs="Arial"/>
          <w:lang w:val="es-PE"/>
        </w:rPr>
      </w:pPr>
    </w:p>
    <w:p w:rsidR="000B2E03" w:rsidRDefault="000B2E03" w:rsidP="00653B87">
      <w:pPr>
        <w:pStyle w:val="Ttulo3"/>
        <w:rPr>
          <w:lang w:val="es-ES" w:eastAsia="es-PE"/>
        </w:rPr>
      </w:pPr>
      <w:bookmarkStart w:id="102" w:name="_Toc418594302"/>
      <w:bookmarkStart w:id="103" w:name="_Toc418758100"/>
      <w:r w:rsidRPr="00653B87">
        <w:rPr>
          <w:lang w:val="es-ES" w:eastAsia="es-PE"/>
        </w:rPr>
        <w:t>Resumen de la Determinación del Costo Unitario Eficiente por Dualidad (CUED)</w:t>
      </w:r>
      <w:bookmarkEnd w:id="102"/>
      <w:bookmarkEnd w:id="103"/>
    </w:p>
    <w:p w:rsidR="00653B87" w:rsidRPr="00653B87" w:rsidRDefault="00653B87" w:rsidP="00653B87">
      <w:pPr>
        <w:rPr>
          <w:lang w:val="es-ES" w:eastAsia="es-PE"/>
        </w:rPr>
      </w:pPr>
    </w:p>
    <w:p w:rsidR="000B2E03" w:rsidRPr="006109F2" w:rsidRDefault="000B2E03" w:rsidP="00653B87">
      <w:pPr>
        <w:pStyle w:val="CCTextoIndep"/>
        <w:spacing w:after="0" w:line="288" w:lineRule="auto"/>
        <w:ind w:left="851"/>
        <w:contextualSpacing/>
        <w:rPr>
          <w:rFonts w:cs="Arial"/>
          <w:szCs w:val="22"/>
          <w:lang w:val="es-ES_tradnl"/>
        </w:rPr>
      </w:pPr>
      <w:r w:rsidRPr="006109F2">
        <w:rPr>
          <w:rFonts w:cs="Arial"/>
          <w:szCs w:val="22"/>
          <w:lang w:val="es-ES_tradnl"/>
        </w:rPr>
        <w:t>De los puntos evaluados anteriormente respecto a la estructura de Costos de la Inversión de una unidad dual se tienen las siguientes conclusiones:</w:t>
      </w:r>
    </w:p>
    <w:p w:rsidR="000B2E03" w:rsidRPr="006109F2" w:rsidRDefault="000B2E03" w:rsidP="00AD75AC">
      <w:pPr>
        <w:pStyle w:val="CCTextoIndep"/>
        <w:spacing w:after="0" w:line="288" w:lineRule="auto"/>
        <w:ind w:left="567"/>
        <w:contextualSpacing/>
        <w:rPr>
          <w:rFonts w:cs="Arial"/>
          <w:szCs w:val="22"/>
          <w:lang w:val="es-ES_tradnl"/>
        </w:rPr>
      </w:pPr>
    </w:p>
    <w:p w:rsidR="003F6898" w:rsidRPr="006109F2" w:rsidRDefault="003F6898" w:rsidP="00280B53">
      <w:pPr>
        <w:pStyle w:val="CCTextoIndep"/>
        <w:numPr>
          <w:ilvl w:val="0"/>
          <w:numId w:val="9"/>
        </w:numPr>
        <w:spacing w:after="0" w:line="288" w:lineRule="auto"/>
        <w:ind w:left="1506"/>
        <w:contextualSpacing/>
        <w:rPr>
          <w:rFonts w:cs="Arial"/>
          <w:lang w:val="es-ES_tradnl"/>
        </w:rPr>
      </w:pPr>
      <w:r w:rsidRPr="006109F2">
        <w:rPr>
          <w:rFonts w:cs="Arial"/>
          <w:lang w:val="es-ES_tradnl"/>
        </w:rPr>
        <w:t xml:space="preserve">Se propone la inclusión del Costo de Comisionado por Mantenimiento Mayor en los Costos Fijos de Operación y Mantenimiento, que consiste en las pruebas de puesta en marcha luego del mantenimiento mayor que se a la unidad TG y sistemas de servicios auxiliares, cuya frecuencia es cada 24,999 horas equivalentes de operación o aproximadamente  cada 3 años calendarios.  </w:t>
      </w:r>
    </w:p>
    <w:p w:rsidR="003F6898" w:rsidRPr="006109F2" w:rsidRDefault="003F6898" w:rsidP="003F6898">
      <w:pPr>
        <w:pStyle w:val="CCTextoIndep"/>
        <w:spacing w:after="0" w:line="288" w:lineRule="auto"/>
        <w:ind w:left="1506"/>
        <w:contextualSpacing/>
        <w:rPr>
          <w:rFonts w:cs="Arial"/>
          <w:lang w:val="es-ES_tradnl"/>
        </w:rPr>
      </w:pPr>
    </w:p>
    <w:p w:rsidR="003F6898" w:rsidRPr="006109F2" w:rsidRDefault="003F6898" w:rsidP="003F6898">
      <w:pPr>
        <w:pStyle w:val="CCTextoIndep"/>
        <w:spacing w:after="0" w:line="288" w:lineRule="auto"/>
        <w:ind w:left="1506"/>
        <w:contextualSpacing/>
        <w:rPr>
          <w:rFonts w:cs="Arial"/>
          <w:lang w:val="es-ES_tradnl"/>
        </w:rPr>
      </w:pPr>
      <w:r w:rsidRPr="006109F2">
        <w:rPr>
          <w:rFonts w:cs="Arial"/>
          <w:lang w:val="es-ES_tradnl"/>
        </w:rPr>
        <w:t xml:space="preserve">En base a los Costos de las pruebas de </w:t>
      </w:r>
      <w:proofErr w:type="spellStart"/>
      <w:r w:rsidRPr="006109F2">
        <w:rPr>
          <w:rFonts w:cs="Arial"/>
          <w:lang w:val="es-ES_tradnl"/>
        </w:rPr>
        <w:t>Comisionamiento</w:t>
      </w:r>
      <w:proofErr w:type="spellEnd"/>
      <w:r w:rsidRPr="006109F2">
        <w:rPr>
          <w:rFonts w:cs="Arial"/>
          <w:lang w:val="es-ES_tradnl"/>
        </w:rPr>
        <w:t xml:space="preserve"> realizados a la Unidad </w:t>
      </w:r>
      <w:r w:rsidR="00BA2883" w:rsidRPr="006109F2">
        <w:rPr>
          <w:rFonts w:cs="Arial"/>
          <w:lang w:val="es-ES_tradnl"/>
        </w:rPr>
        <w:t>TG4 en Julio del 2013, se estima un costo anualizado de 150,8 mil US$, mediante una tasa de descuento del 12% para un periodo de 3 años.</w:t>
      </w:r>
    </w:p>
    <w:p w:rsidR="00BA2883" w:rsidRPr="006109F2" w:rsidRDefault="00BA2883" w:rsidP="003F6898">
      <w:pPr>
        <w:pStyle w:val="CCTextoIndep"/>
        <w:spacing w:after="0" w:line="288" w:lineRule="auto"/>
        <w:ind w:left="1506"/>
        <w:contextualSpacing/>
        <w:rPr>
          <w:rFonts w:cs="Arial"/>
          <w:lang w:val="es-ES_tradnl"/>
        </w:rPr>
      </w:pPr>
    </w:p>
    <w:p w:rsidR="00BA2883" w:rsidRPr="006109F2" w:rsidRDefault="00BA2883" w:rsidP="003F6898">
      <w:pPr>
        <w:pStyle w:val="CCTextoIndep"/>
        <w:spacing w:after="0" w:line="288" w:lineRule="auto"/>
        <w:ind w:left="1506"/>
        <w:contextualSpacing/>
        <w:rPr>
          <w:rFonts w:cs="Arial"/>
          <w:lang w:val="es-ES_tradnl"/>
        </w:rPr>
      </w:pPr>
    </w:p>
    <w:p w:rsidR="00BA2883" w:rsidRPr="006109F2" w:rsidRDefault="00BA2883" w:rsidP="003F6898">
      <w:pPr>
        <w:pStyle w:val="CCTextoIndep"/>
        <w:spacing w:after="0" w:line="288" w:lineRule="auto"/>
        <w:ind w:left="1506"/>
        <w:contextualSpacing/>
        <w:rPr>
          <w:rFonts w:cs="Arial"/>
          <w:lang w:val="es-ES_tradnl"/>
        </w:rPr>
      </w:pPr>
    </w:p>
    <w:p w:rsidR="003F6898" w:rsidRPr="006109F2" w:rsidRDefault="003F6898" w:rsidP="003F6898">
      <w:pPr>
        <w:pStyle w:val="CCTextoIndep"/>
        <w:spacing w:after="0" w:line="288" w:lineRule="auto"/>
        <w:ind w:left="1506"/>
        <w:contextualSpacing/>
        <w:rPr>
          <w:rFonts w:cs="Arial"/>
          <w:lang w:val="es-ES_tradnl"/>
        </w:rPr>
      </w:pPr>
    </w:p>
    <w:p w:rsidR="000B2E03" w:rsidRPr="006109F2" w:rsidRDefault="000B2E03" w:rsidP="00280B53">
      <w:pPr>
        <w:pStyle w:val="CCTextoIndep"/>
        <w:numPr>
          <w:ilvl w:val="0"/>
          <w:numId w:val="9"/>
        </w:numPr>
        <w:spacing w:after="0" w:line="288" w:lineRule="auto"/>
        <w:ind w:left="1506"/>
        <w:contextualSpacing/>
        <w:rPr>
          <w:rFonts w:cs="Arial"/>
          <w:lang w:val="es-ES_tradnl"/>
        </w:rPr>
      </w:pPr>
      <w:r w:rsidRPr="006109F2">
        <w:rPr>
          <w:rFonts w:cs="Arial"/>
          <w:lang w:val="es-ES_tradnl"/>
        </w:rPr>
        <w:lastRenderedPageBreak/>
        <w:t xml:space="preserve">Respecto al costo de adquisición de terrenos se observa que se considera una misma dimensión y por ende un mismo costo para una Planta a Gas y una Planta Dual, </w:t>
      </w:r>
      <w:r w:rsidR="00820B22">
        <w:rPr>
          <w:rFonts w:cs="Arial"/>
          <w:lang w:val="es-ES_tradnl"/>
        </w:rPr>
        <w:t xml:space="preserve">para lo cual se plantea su modificación </w:t>
      </w:r>
      <w:r w:rsidRPr="006109F2">
        <w:rPr>
          <w:rFonts w:cs="Arial"/>
          <w:lang w:val="es-ES_tradnl"/>
        </w:rPr>
        <w:t>debido a que en una Planta dual se necesitan mayor</w:t>
      </w:r>
      <w:r w:rsidR="00820B22">
        <w:rPr>
          <w:rFonts w:cs="Arial"/>
          <w:lang w:val="es-ES_tradnl"/>
        </w:rPr>
        <w:t xml:space="preserve"> terreno para el equipamiento adicional</w:t>
      </w:r>
      <w:r w:rsidRPr="006109F2">
        <w:rPr>
          <w:rFonts w:cs="Arial"/>
          <w:lang w:val="es-ES_tradnl"/>
        </w:rPr>
        <w:t>.</w:t>
      </w:r>
    </w:p>
    <w:p w:rsidR="000B2E03" w:rsidRPr="006109F2" w:rsidRDefault="000B2E03" w:rsidP="00AD75AC">
      <w:pPr>
        <w:pStyle w:val="CCTextoIndep"/>
        <w:spacing w:after="0" w:line="288" w:lineRule="auto"/>
        <w:ind w:left="383"/>
        <w:contextualSpacing/>
        <w:rPr>
          <w:rFonts w:cs="Arial"/>
          <w:lang w:val="es-ES_tradnl"/>
        </w:rPr>
      </w:pPr>
    </w:p>
    <w:p w:rsidR="000B2E03" w:rsidRPr="006109F2" w:rsidRDefault="000B2E03" w:rsidP="00AD75AC">
      <w:pPr>
        <w:pStyle w:val="CCTextoIndep"/>
        <w:spacing w:after="0" w:line="288" w:lineRule="auto"/>
        <w:ind w:left="1506"/>
        <w:contextualSpacing/>
        <w:rPr>
          <w:rFonts w:cs="Arial"/>
          <w:lang w:val="es-ES_tradnl"/>
        </w:rPr>
      </w:pPr>
      <w:r w:rsidRPr="006109F2">
        <w:rPr>
          <w:rFonts w:cs="Arial"/>
          <w:lang w:val="es-ES_tradnl"/>
        </w:rPr>
        <w:t xml:space="preserve">El precio unitario utilizado por OSINERMING para </w:t>
      </w:r>
      <w:r w:rsidR="0033026D">
        <w:rPr>
          <w:rFonts w:cs="Arial"/>
          <w:lang w:val="es-ES_tradnl"/>
        </w:rPr>
        <w:t>el cálculo fue nuevamente de 21,</w:t>
      </w:r>
      <w:r w:rsidRPr="006109F2">
        <w:rPr>
          <w:rFonts w:cs="Arial"/>
          <w:lang w:val="es-ES_tradnl"/>
        </w:rPr>
        <w:t>08 US$/m</w:t>
      </w:r>
      <w:r w:rsidRPr="006109F2">
        <w:rPr>
          <w:rFonts w:cs="Arial"/>
          <w:vertAlign w:val="superscript"/>
          <w:lang w:val="es-ES_tradnl"/>
        </w:rPr>
        <w:t>2</w:t>
      </w:r>
      <w:r w:rsidRPr="006109F2">
        <w:rPr>
          <w:rFonts w:cs="Arial"/>
          <w:lang w:val="es-ES_tradnl"/>
        </w:rPr>
        <w:t>, valor mu</w:t>
      </w:r>
      <w:r w:rsidR="00820B22">
        <w:rPr>
          <w:rFonts w:cs="Arial"/>
          <w:lang w:val="es-ES_tradnl"/>
        </w:rPr>
        <w:t xml:space="preserve">y inferior </w:t>
      </w:r>
      <w:r w:rsidRPr="006109F2">
        <w:rPr>
          <w:rFonts w:cs="Arial"/>
          <w:lang w:val="es-ES_tradnl"/>
        </w:rPr>
        <w:t xml:space="preserve">al precio </w:t>
      </w:r>
      <w:r w:rsidR="00F52EB9">
        <w:rPr>
          <w:rFonts w:cs="Arial"/>
          <w:lang w:val="es-ES_tradnl"/>
        </w:rPr>
        <w:t>propuesto</w:t>
      </w:r>
      <w:r w:rsidRPr="006109F2">
        <w:rPr>
          <w:rFonts w:cs="Arial"/>
          <w:lang w:val="es-ES_tradnl"/>
        </w:rPr>
        <w:t xml:space="preserve"> de </w:t>
      </w:r>
      <w:r w:rsidR="00F52EB9">
        <w:rPr>
          <w:rFonts w:cs="Arial"/>
          <w:lang w:val="es-ES_tradnl"/>
        </w:rPr>
        <w:t>6</w:t>
      </w:r>
      <w:r w:rsidR="0033026D">
        <w:rPr>
          <w:rFonts w:cs="Arial"/>
          <w:lang w:val="es-ES_tradnl"/>
        </w:rPr>
        <w:t>0,</w:t>
      </w:r>
      <w:r w:rsidRPr="006109F2">
        <w:rPr>
          <w:rFonts w:cs="Arial"/>
          <w:lang w:val="es-ES_tradnl"/>
        </w:rPr>
        <w:t>0 US$/m</w:t>
      </w:r>
      <w:r w:rsidRPr="006109F2">
        <w:rPr>
          <w:rFonts w:cs="Arial"/>
          <w:vertAlign w:val="superscript"/>
          <w:lang w:val="es-ES_tradnl"/>
        </w:rPr>
        <w:t>2</w:t>
      </w:r>
      <w:r w:rsidRPr="006109F2">
        <w:rPr>
          <w:rFonts w:cs="Arial"/>
          <w:lang w:val="es-ES_tradnl"/>
        </w:rPr>
        <w:t xml:space="preserve"> correspondiente a terrenos de zonificación IV especiales para la industria pesada ubicados en el distrito de Chilca.</w:t>
      </w:r>
    </w:p>
    <w:p w:rsidR="000B2E03" w:rsidRPr="006109F2" w:rsidRDefault="000B2E03" w:rsidP="00AD75AC">
      <w:pPr>
        <w:pStyle w:val="CCTextoIndep"/>
        <w:spacing w:after="0" w:line="288" w:lineRule="auto"/>
        <w:ind w:left="383"/>
        <w:contextualSpacing/>
        <w:rPr>
          <w:rFonts w:cs="Arial"/>
          <w:lang w:val="es-ES_tradnl"/>
        </w:rPr>
      </w:pPr>
    </w:p>
    <w:p w:rsidR="000B2E03" w:rsidRPr="006109F2" w:rsidRDefault="000B2E03" w:rsidP="00AD75AC">
      <w:pPr>
        <w:pStyle w:val="CCTextoIndep"/>
        <w:spacing w:after="0" w:line="288" w:lineRule="auto"/>
        <w:ind w:left="1506"/>
        <w:contextualSpacing/>
        <w:rPr>
          <w:rFonts w:cs="Arial"/>
          <w:lang w:val="es-ES_tradnl"/>
        </w:rPr>
      </w:pPr>
      <w:r w:rsidRPr="006109F2">
        <w:rPr>
          <w:rFonts w:cs="Arial"/>
          <w:lang w:val="es-ES_tradnl"/>
        </w:rPr>
        <w:t xml:space="preserve">Se propone una actualización de los costos de terrenos a </w:t>
      </w:r>
      <w:r w:rsidR="00F52EB9">
        <w:rPr>
          <w:rFonts w:cs="Arial"/>
          <w:lang w:val="es-ES_tradnl"/>
        </w:rPr>
        <w:t>840</w:t>
      </w:r>
      <w:r w:rsidR="0033026D">
        <w:rPr>
          <w:rFonts w:cs="Arial"/>
          <w:lang w:val="es-ES_tradnl"/>
        </w:rPr>
        <w:t>,0</w:t>
      </w:r>
      <w:r w:rsidRPr="006109F2">
        <w:rPr>
          <w:rFonts w:cs="Arial"/>
          <w:lang w:val="es-ES_tradnl"/>
        </w:rPr>
        <w:t xml:space="preserve"> mil US$ para una unidad a gas y de </w:t>
      </w:r>
      <w:r w:rsidR="00F52EB9">
        <w:rPr>
          <w:rFonts w:cs="Arial"/>
          <w:lang w:val="es-ES_tradnl"/>
        </w:rPr>
        <w:t>882</w:t>
      </w:r>
      <w:r w:rsidR="0033026D">
        <w:rPr>
          <w:rFonts w:cs="Arial"/>
          <w:lang w:val="es-ES_tradnl"/>
        </w:rPr>
        <w:t>,0</w:t>
      </w:r>
      <w:r w:rsidRPr="006109F2">
        <w:rPr>
          <w:rFonts w:cs="Arial"/>
          <w:lang w:val="es-ES_tradnl"/>
        </w:rPr>
        <w:t xml:space="preserve"> mil US$ para una unidad dual.</w:t>
      </w:r>
    </w:p>
    <w:p w:rsidR="000B2E03" w:rsidRPr="006109F2" w:rsidRDefault="000B2E03" w:rsidP="00AD75AC">
      <w:pPr>
        <w:pStyle w:val="CCTextoIndep"/>
        <w:spacing w:after="0" w:line="288" w:lineRule="auto"/>
        <w:ind w:left="1506"/>
        <w:contextualSpacing/>
        <w:rPr>
          <w:rFonts w:cs="Arial"/>
          <w:lang w:val="es-ES_tradnl"/>
        </w:rPr>
      </w:pPr>
    </w:p>
    <w:p w:rsidR="000B2E03" w:rsidRPr="006109F2" w:rsidRDefault="000B2E03" w:rsidP="00280B53">
      <w:pPr>
        <w:pStyle w:val="CCTextoIndep"/>
        <w:numPr>
          <w:ilvl w:val="0"/>
          <w:numId w:val="10"/>
        </w:numPr>
        <w:spacing w:after="0" w:line="288" w:lineRule="auto"/>
        <w:ind w:left="1506"/>
        <w:contextualSpacing/>
        <w:rPr>
          <w:rFonts w:cs="Arial"/>
          <w:lang w:val="es-ES_tradnl"/>
        </w:rPr>
      </w:pPr>
      <w:r w:rsidRPr="006109F2">
        <w:rPr>
          <w:rFonts w:cs="Arial"/>
          <w:lang w:val="es-ES_tradnl"/>
        </w:rPr>
        <w:t>Se observa que los costos de seguros para ambos tipos de tecnología de generació</w:t>
      </w:r>
      <w:r w:rsidR="0033026D">
        <w:rPr>
          <w:rFonts w:cs="Arial"/>
          <w:lang w:val="es-ES_tradnl"/>
        </w:rPr>
        <w:t>n son iguales y ascienden a 725,</w:t>
      </w:r>
      <w:r w:rsidRPr="006109F2">
        <w:rPr>
          <w:rFonts w:cs="Arial"/>
          <w:lang w:val="es-ES_tradnl"/>
        </w:rPr>
        <w:t xml:space="preserve">53 </w:t>
      </w:r>
      <w:proofErr w:type="spellStart"/>
      <w:r w:rsidR="00FF4530" w:rsidRPr="006109F2">
        <w:rPr>
          <w:rFonts w:cs="Arial"/>
          <w:lang w:val="es-ES_tradnl"/>
        </w:rPr>
        <w:t>mill</w:t>
      </w:r>
      <w:proofErr w:type="spellEnd"/>
      <w:r w:rsidR="00FF4530" w:rsidRPr="006109F2">
        <w:rPr>
          <w:rFonts w:cs="Arial"/>
          <w:lang w:val="es-ES_tradnl"/>
        </w:rPr>
        <w:t xml:space="preserve"> US$</w:t>
      </w:r>
      <w:r w:rsidRPr="006109F2">
        <w:rPr>
          <w:rFonts w:cs="Arial"/>
          <w:lang w:val="es-ES_tradnl"/>
        </w:rPr>
        <w:t xml:space="preserve">, consideración que </w:t>
      </w:r>
      <w:r w:rsidR="00253504">
        <w:rPr>
          <w:rFonts w:cs="Arial"/>
          <w:lang w:val="es-ES_tradnl"/>
        </w:rPr>
        <w:t xml:space="preserve">se propone modificar en la Fijación Tarifaria, por cuanto </w:t>
      </w:r>
      <w:r w:rsidRPr="006109F2">
        <w:rPr>
          <w:rFonts w:cs="Arial"/>
          <w:lang w:val="es-ES_tradnl"/>
        </w:rPr>
        <w:t xml:space="preserve">una unidad dual necesita mayores equipamientos los cuales también se necesitan asegurar, haciendo una póliza de seguro </w:t>
      </w:r>
      <w:r w:rsidR="00816DA7">
        <w:rPr>
          <w:rFonts w:cs="Arial"/>
          <w:lang w:val="es-ES_tradnl"/>
        </w:rPr>
        <w:t>de mayor costo</w:t>
      </w:r>
      <w:r w:rsidRPr="006109F2">
        <w:rPr>
          <w:rFonts w:cs="Arial"/>
          <w:lang w:val="es-ES_tradnl"/>
        </w:rPr>
        <w:t>.</w:t>
      </w:r>
    </w:p>
    <w:p w:rsidR="000B2E03" w:rsidRPr="006109F2" w:rsidRDefault="000B2E03" w:rsidP="00AD75AC">
      <w:pPr>
        <w:pStyle w:val="CCTextoIndep"/>
        <w:spacing w:after="0" w:line="288" w:lineRule="auto"/>
        <w:ind w:left="383"/>
        <w:contextualSpacing/>
        <w:rPr>
          <w:rFonts w:cs="Arial"/>
          <w:lang w:val="es-ES_tradnl"/>
        </w:rPr>
      </w:pPr>
    </w:p>
    <w:p w:rsidR="000B2E03" w:rsidRPr="006109F2" w:rsidRDefault="000B2E03" w:rsidP="00AD75AC">
      <w:pPr>
        <w:pStyle w:val="CCTextoIndep"/>
        <w:spacing w:after="0" w:line="288" w:lineRule="auto"/>
        <w:ind w:left="1506"/>
        <w:contextualSpacing/>
        <w:rPr>
          <w:rFonts w:cs="Arial"/>
          <w:lang w:val="es-MX"/>
        </w:rPr>
      </w:pPr>
      <w:r w:rsidRPr="006109F2">
        <w:rPr>
          <w:rFonts w:cs="Arial"/>
          <w:lang w:val="es-ES_tradnl"/>
        </w:rPr>
        <w:t xml:space="preserve">Se propone que </w:t>
      </w:r>
      <w:r w:rsidR="00816DA7">
        <w:rPr>
          <w:rFonts w:cs="Arial"/>
          <w:lang w:val="es-ES_tradnl"/>
        </w:rPr>
        <w:t>el costo de las pólizas de seguro</w:t>
      </w:r>
      <w:r w:rsidRPr="006109F2">
        <w:rPr>
          <w:rFonts w:cs="Arial"/>
          <w:lang w:val="es-ES_tradnl"/>
        </w:rPr>
        <w:t xml:space="preserve"> no solo sean referenciados al Turbogenerador sino también a los equipos complementarios, obras civiles y la conexión eléctrica; manteniéndose el ratio empleado por OSINERMIG para su cálculo.</w:t>
      </w:r>
    </w:p>
    <w:p w:rsidR="000B2E03" w:rsidRPr="006109F2" w:rsidRDefault="000B2E03" w:rsidP="00AD75AC">
      <w:pPr>
        <w:pStyle w:val="CCTextoIndep"/>
        <w:spacing w:after="0" w:line="288" w:lineRule="auto"/>
        <w:ind w:left="162"/>
        <w:contextualSpacing/>
        <w:rPr>
          <w:rFonts w:cs="Arial"/>
          <w:lang w:val="es-MX"/>
        </w:rPr>
      </w:pPr>
    </w:p>
    <w:p w:rsidR="000B2E03" w:rsidRPr="006109F2" w:rsidRDefault="000B2E03" w:rsidP="00AD75AC">
      <w:pPr>
        <w:pStyle w:val="CCTextoIndep"/>
        <w:spacing w:after="0" w:line="288" w:lineRule="auto"/>
        <w:ind w:left="1506"/>
        <w:contextualSpacing/>
        <w:rPr>
          <w:rFonts w:cs="Arial"/>
          <w:lang w:val="es-ES_tradnl"/>
        </w:rPr>
      </w:pPr>
      <w:r w:rsidRPr="006109F2">
        <w:rPr>
          <w:rFonts w:cs="Arial"/>
          <w:lang w:val="es-MX"/>
        </w:rPr>
        <w:t xml:space="preserve">Por lo anterior se propone que </w:t>
      </w:r>
      <w:r w:rsidRPr="006109F2">
        <w:rPr>
          <w:rFonts w:cs="Arial"/>
          <w:lang w:val="es-ES_tradnl"/>
        </w:rPr>
        <w:t>los costos por seguro para u</w:t>
      </w:r>
      <w:r w:rsidR="0033026D">
        <w:rPr>
          <w:rFonts w:cs="Arial"/>
          <w:lang w:val="es-ES_tradnl"/>
        </w:rPr>
        <w:t>na unidad a gas asciendan a 822,</w:t>
      </w:r>
      <w:r w:rsidRPr="006109F2">
        <w:rPr>
          <w:rFonts w:cs="Arial"/>
          <w:lang w:val="es-ES_tradnl"/>
        </w:rPr>
        <w:t>12 mil US$, mientras que los cotos de seguro</w:t>
      </w:r>
      <w:r w:rsidR="00FF6752">
        <w:rPr>
          <w:rFonts w:cs="Arial"/>
          <w:lang w:val="es-ES_tradnl"/>
        </w:rPr>
        <w:t xml:space="preserve"> de una unidad dual sean de 958,</w:t>
      </w:r>
      <w:r w:rsidRPr="006109F2">
        <w:rPr>
          <w:rFonts w:cs="Arial"/>
          <w:lang w:val="es-ES_tradnl"/>
        </w:rPr>
        <w:t>69 mil US$, valor 17</w:t>
      </w:r>
      <w:r w:rsidR="00FF6752">
        <w:rPr>
          <w:rFonts w:cs="Arial"/>
          <w:lang w:val="es-ES_tradnl"/>
        </w:rPr>
        <w:t>,0</w:t>
      </w:r>
      <w:r w:rsidRPr="006109F2">
        <w:rPr>
          <w:rFonts w:cs="Arial"/>
          <w:lang w:val="es-ES_tradnl"/>
        </w:rPr>
        <w:t xml:space="preserve"> % mayor.</w:t>
      </w:r>
    </w:p>
    <w:p w:rsidR="000B2E03" w:rsidRPr="006109F2" w:rsidRDefault="000B2E03" w:rsidP="00AD75AC">
      <w:pPr>
        <w:pStyle w:val="CCTextoIndep"/>
        <w:spacing w:after="0" w:line="288" w:lineRule="auto"/>
        <w:contextualSpacing/>
        <w:rPr>
          <w:rFonts w:cs="Arial"/>
          <w:lang w:val="es-ES_tradnl"/>
        </w:rPr>
      </w:pPr>
    </w:p>
    <w:p w:rsidR="000B2E03" w:rsidRPr="006109F2" w:rsidRDefault="000B2E03" w:rsidP="00AD75AC">
      <w:pPr>
        <w:pStyle w:val="CCTextoIndep"/>
        <w:spacing w:after="0" w:line="288" w:lineRule="auto"/>
        <w:ind w:left="1506"/>
        <w:contextualSpacing/>
        <w:rPr>
          <w:rFonts w:cs="Arial"/>
          <w:lang w:val="es-ES_tradnl"/>
        </w:rPr>
      </w:pPr>
      <w:r w:rsidRPr="006109F2">
        <w:rPr>
          <w:rFonts w:cs="Arial"/>
          <w:lang w:val="es-ES_tradnl"/>
        </w:rPr>
        <w:t>Para el caso de la Conexió</w:t>
      </w:r>
      <w:r w:rsidR="00816DA7">
        <w:rPr>
          <w:rFonts w:cs="Arial"/>
          <w:lang w:val="es-ES_tradnl"/>
        </w:rPr>
        <w:t>n Eléctrica se propone un costo</w:t>
      </w:r>
      <w:r w:rsidRPr="006109F2">
        <w:rPr>
          <w:rFonts w:cs="Arial"/>
          <w:lang w:val="es-ES_tradnl"/>
        </w:rPr>
        <w:t xml:space="preserve"> de Seguro de Activos de 39</w:t>
      </w:r>
      <w:r w:rsidR="00FF6752">
        <w:rPr>
          <w:rFonts w:cs="Arial"/>
          <w:lang w:val="es-ES_tradnl"/>
        </w:rPr>
        <w:t>,</w:t>
      </w:r>
      <w:r w:rsidRPr="006109F2">
        <w:rPr>
          <w:rFonts w:cs="Arial"/>
          <w:lang w:val="es-ES_tradnl"/>
        </w:rPr>
        <w:t>02 mil US$, tanto para una central a gas como para una central dual.</w:t>
      </w:r>
    </w:p>
    <w:p w:rsidR="000B2E03" w:rsidRPr="006109F2" w:rsidRDefault="000B2E03" w:rsidP="00BA2883">
      <w:pPr>
        <w:pStyle w:val="CCTextoIndep"/>
        <w:spacing w:after="0" w:line="288" w:lineRule="auto"/>
        <w:contextualSpacing/>
        <w:rPr>
          <w:rFonts w:cs="Arial"/>
          <w:szCs w:val="22"/>
          <w:lang w:val="es-ES_tradnl"/>
        </w:rPr>
      </w:pPr>
    </w:p>
    <w:p w:rsidR="000B2E03" w:rsidRPr="006109F2" w:rsidRDefault="000B2E03" w:rsidP="00280B53">
      <w:pPr>
        <w:pStyle w:val="CCTextoIndep"/>
        <w:numPr>
          <w:ilvl w:val="0"/>
          <w:numId w:val="10"/>
        </w:numPr>
        <w:spacing w:after="0" w:line="288" w:lineRule="auto"/>
        <w:ind w:left="1506"/>
        <w:contextualSpacing/>
        <w:rPr>
          <w:rFonts w:cs="Arial"/>
          <w:lang w:val="es-ES_tradnl"/>
        </w:rPr>
      </w:pPr>
      <w:r w:rsidRPr="006109F2">
        <w:rPr>
          <w:rFonts w:cs="Arial"/>
          <w:lang w:val="es-ES_tradnl"/>
        </w:rPr>
        <w:t>En referencia al Costo de supervisión, también se observa que asumen valores iguales para una Central a Gas y para una Central Dual, desconociéndose los costos de supervisión adicionales en que se incurrirían por la instalación de los elementos diferenciales de la central dual, tales como:</w:t>
      </w:r>
    </w:p>
    <w:p w:rsidR="000B2E03" w:rsidRPr="006109F2" w:rsidRDefault="000B2E03" w:rsidP="00AD75AC">
      <w:pPr>
        <w:pStyle w:val="CCTextoIndep"/>
        <w:spacing w:after="0" w:line="288" w:lineRule="auto"/>
        <w:ind w:left="163"/>
        <w:contextualSpacing/>
        <w:rPr>
          <w:rFonts w:cs="Arial"/>
          <w:szCs w:val="22"/>
          <w:lang w:val="es-ES_tradnl"/>
        </w:rPr>
      </w:pPr>
    </w:p>
    <w:p w:rsidR="00BA2883" w:rsidRPr="006109F2" w:rsidRDefault="00BA2883" w:rsidP="00AD75AC">
      <w:pPr>
        <w:pStyle w:val="CCTextoIndep"/>
        <w:spacing w:after="0" w:line="288" w:lineRule="auto"/>
        <w:ind w:left="163"/>
        <w:contextualSpacing/>
        <w:rPr>
          <w:rFonts w:cs="Arial"/>
          <w:szCs w:val="22"/>
          <w:lang w:val="es-ES_tradnl"/>
        </w:rPr>
      </w:pPr>
    </w:p>
    <w:p w:rsidR="00BA2883" w:rsidRPr="006109F2" w:rsidRDefault="00BA2883" w:rsidP="00AD75AC">
      <w:pPr>
        <w:pStyle w:val="CCTextoIndep"/>
        <w:spacing w:after="0" w:line="288" w:lineRule="auto"/>
        <w:ind w:left="163"/>
        <w:contextualSpacing/>
        <w:rPr>
          <w:rFonts w:cs="Arial"/>
          <w:szCs w:val="22"/>
          <w:lang w:val="es-ES_tradnl"/>
        </w:rPr>
      </w:pPr>
    </w:p>
    <w:p w:rsidR="00BA2883" w:rsidRPr="006109F2" w:rsidRDefault="00BA2883" w:rsidP="00AD75AC">
      <w:pPr>
        <w:pStyle w:val="CCTextoIndep"/>
        <w:spacing w:after="0" w:line="288" w:lineRule="auto"/>
        <w:ind w:left="163"/>
        <w:contextualSpacing/>
        <w:rPr>
          <w:rFonts w:cs="Arial"/>
          <w:szCs w:val="22"/>
          <w:lang w:val="es-ES_tradnl"/>
        </w:rPr>
      </w:pPr>
    </w:p>
    <w:p w:rsidR="000B2E03" w:rsidRPr="006109F2" w:rsidRDefault="000B2E03" w:rsidP="00280B53">
      <w:pPr>
        <w:pStyle w:val="CCTextoIndep"/>
        <w:numPr>
          <w:ilvl w:val="1"/>
          <w:numId w:val="3"/>
        </w:numPr>
        <w:spacing w:after="0" w:line="288" w:lineRule="auto"/>
        <w:contextualSpacing/>
        <w:rPr>
          <w:rFonts w:cs="Arial"/>
          <w:szCs w:val="22"/>
          <w:lang w:val="es-ES_tradnl"/>
        </w:rPr>
      </w:pPr>
      <w:r w:rsidRPr="006109F2">
        <w:rPr>
          <w:rFonts w:cs="Arial"/>
          <w:szCs w:val="22"/>
          <w:lang w:val="es-ES_tradnl"/>
        </w:rPr>
        <w:t>Instalaciones para garantizar el Suministro de Petróleo Diésel 2.</w:t>
      </w:r>
    </w:p>
    <w:p w:rsidR="000B2E03" w:rsidRPr="006109F2" w:rsidRDefault="000B2E03" w:rsidP="00280B53">
      <w:pPr>
        <w:pStyle w:val="CCTextoIndep"/>
        <w:numPr>
          <w:ilvl w:val="1"/>
          <w:numId w:val="3"/>
        </w:numPr>
        <w:spacing w:after="0" w:line="288" w:lineRule="auto"/>
        <w:contextualSpacing/>
        <w:rPr>
          <w:rFonts w:cs="Arial"/>
          <w:szCs w:val="22"/>
          <w:lang w:val="es-ES_tradnl"/>
        </w:rPr>
      </w:pPr>
      <w:r w:rsidRPr="006109F2">
        <w:rPr>
          <w:rFonts w:cs="Arial"/>
          <w:szCs w:val="22"/>
          <w:lang w:val="es-ES_tradnl"/>
        </w:rPr>
        <w:t>Instalaciones para operar la turbina con Gas Natural o diésel 2.</w:t>
      </w:r>
    </w:p>
    <w:p w:rsidR="000B2E03" w:rsidRPr="006109F2" w:rsidRDefault="000B2E03" w:rsidP="00280B53">
      <w:pPr>
        <w:pStyle w:val="CCTextoIndep"/>
        <w:numPr>
          <w:ilvl w:val="1"/>
          <w:numId w:val="3"/>
        </w:numPr>
        <w:spacing w:after="0" w:line="288" w:lineRule="auto"/>
        <w:contextualSpacing/>
        <w:rPr>
          <w:rFonts w:cs="Arial"/>
          <w:szCs w:val="22"/>
          <w:lang w:val="es-ES_tradnl"/>
        </w:rPr>
      </w:pPr>
      <w:r w:rsidRPr="006109F2">
        <w:rPr>
          <w:rFonts w:cs="Arial"/>
          <w:szCs w:val="22"/>
          <w:lang w:val="es-ES_tradnl"/>
        </w:rPr>
        <w:t>Instalaciones Auxiliares: Planta des-mineralizadora, Reservorio de Almacenamiento de Agua Cruda, Reservorio de almacenamiento de lodos, entre otros.</w:t>
      </w:r>
    </w:p>
    <w:p w:rsidR="000B2E03" w:rsidRPr="006109F2" w:rsidRDefault="000B2E03" w:rsidP="00AD75AC">
      <w:pPr>
        <w:pStyle w:val="CCTextoIndep"/>
        <w:spacing w:after="0" w:line="288" w:lineRule="auto"/>
        <w:ind w:left="2357"/>
        <w:contextualSpacing/>
        <w:rPr>
          <w:rFonts w:cs="Arial"/>
          <w:szCs w:val="22"/>
          <w:lang w:val="es-ES_tradnl"/>
        </w:rPr>
      </w:pPr>
    </w:p>
    <w:p w:rsidR="000B2E03" w:rsidRPr="006109F2" w:rsidRDefault="000B2E03" w:rsidP="00AD75AC">
      <w:pPr>
        <w:pStyle w:val="CCTextoIndep"/>
        <w:spacing w:after="0" w:line="288" w:lineRule="auto"/>
        <w:ind w:left="1506"/>
        <w:contextualSpacing/>
        <w:rPr>
          <w:rFonts w:cs="Arial"/>
          <w:lang w:val="es-ES_tradnl"/>
        </w:rPr>
      </w:pPr>
      <w:r w:rsidRPr="006109F2">
        <w:rPr>
          <w:rFonts w:cs="Arial"/>
          <w:lang w:val="es-ES_tradnl"/>
        </w:rPr>
        <w:t>Se propone que los costos de supervisión de una central a gas se mantengan en 754</w:t>
      </w:r>
      <w:r w:rsidR="0033026D">
        <w:rPr>
          <w:rFonts w:cs="Arial"/>
          <w:lang w:val="es-ES_tradnl"/>
        </w:rPr>
        <w:t>,0</w:t>
      </w:r>
      <w:r w:rsidRPr="006109F2">
        <w:rPr>
          <w:rFonts w:cs="Arial"/>
          <w:lang w:val="es-ES_tradnl"/>
        </w:rPr>
        <w:t xml:space="preserve"> mil US$; mientras que para una c</w:t>
      </w:r>
      <w:r w:rsidR="0033026D">
        <w:rPr>
          <w:rFonts w:cs="Arial"/>
          <w:lang w:val="es-ES_tradnl"/>
        </w:rPr>
        <w:t>entral dual este ascienda a 873,</w:t>
      </w:r>
      <w:r w:rsidRPr="006109F2">
        <w:rPr>
          <w:rFonts w:cs="Arial"/>
          <w:lang w:val="es-ES_tradnl"/>
        </w:rPr>
        <w:t xml:space="preserve">56 mil US$, valores </w:t>
      </w:r>
      <w:r w:rsidRPr="006109F2">
        <w:rPr>
          <w:rFonts w:cs="Arial"/>
          <w:szCs w:val="22"/>
          <w:lang w:val="es-ES_tradnl"/>
        </w:rPr>
        <w:t xml:space="preserve">que resultan razonables al considerar que una central dual requiera mayor equipamiento que una central a Gas. Para su cálculo se ha empleado el mismo ratio que utiliza el </w:t>
      </w:r>
      <w:r w:rsidR="0033026D">
        <w:rPr>
          <w:rFonts w:cs="Arial"/>
          <w:szCs w:val="22"/>
          <w:lang w:val="es-ES_tradnl"/>
        </w:rPr>
        <w:t>COES para un central a Gas de 1,</w:t>
      </w:r>
      <w:r w:rsidRPr="006109F2">
        <w:rPr>
          <w:rFonts w:cs="Arial"/>
          <w:szCs w:val="22"/>
          <w:lang w:val="es-ES_tradnl"/>
        </w:rPr>
        <w:t>47 %.</w:t>
      </w:r>
    </w:p>
    <w:p w:rsidR="000B2E03" w:rsidRPr="006109F2" w:rsidRDefault="000B2E03" w:rsidP="00AD75AC">
      <w:pPr>
        <w:pStyle w:val="CCTextoIndep"/>
        <w:spacing w:after="0" w:line="288" w:lineRule="auto"/>
        <w:contextualSpacing/>
        <w:rPr>
          <w:rFonts w:cs="Arial"/>
          <w:lang w:val="es-ES_tradnl"/>
        </w:rPr>
      </w:pPr>
    </w:p>
    <w:p w:rsidR="000B2E03" w:rsidRPr="006109F2" w:rsidRDefault="000B2E03" w:rsidP="00280B53">
      <w:pPr>
        <w:pStyle w:val="CCTextoIndep"/>
        <w:numPr>
          <w:ilvl w:val="0"/>
          <w:numId w:val="10"/>
        </w:numPr>
        <w:spacing w:after="0" w:line="288" w:lineRule="auto"/>
        <w:ind w:left="1506"/>
        <w:contextualSpacing/>
        <w:rPr>
          <w:rFonts w:cs="Arial"/>
          <w:lang w:val="es-ES_tradnl"/>
        </w:rPr>
      </w:pPr>
      <w:r w:rsidRPr="006109F2">
        <w:rPr>
          <w:rFonts w:cs="Arial"/>
          <w:lang w:val="es-ES_tradnl"/>
        </w:rPr>
        <w:t xml:space="preserve">Dentro de los Gastos Generales y Utilidades del Contratista, también se consideran los costos de seguros de activos. </w:t>
      </w:r>
    </w:p>
    <w:p w:rsidR="000B2E03" w:rsidRPr="006109F2" w:rsidRDefault="000B2E03" w:rsidP="00AD75AC">
      <w:pPr>
        <w:pStyle w:val="CCTextoIndep"/>
        <w:spacing w:after="0" w:line="288" w:lineRule="auto"/>
        <w:contextualSpacing/>
        <w:rPr>
          <w:rFonts w:cs="Arial"/>
          <w:lang w:val="es-ES_tradnl"/>
        </w:rPr>
      </w:pPr>
    </w:p>
    <w:p w:rsidR="000B2E03" w:rsidRPr="006109F2" w:rsidRDefault="000B2E03" w:rsidP="00AD75AC">
      <w:pPr>
        <w:pStyle w:val="CCTextoIndep"/>
        <w:spacing w:after="0" w:line="288" w:lineRule="auto"/>
        <w:ind w:left="1506"/>
        <w:contextualSpacing/>
        <w:rPr>
          <w:rFonts w:cs="Arial"/>
          <w:lang w:val="es-ES_tradnl"/>
        </w:rPr>
      </w:pPr>
      <w:r w:rsidRPr="006109F2">
        <w:rPr>
          <w:rFonts w:cs="Arial"/>
          <w:lang w:val="es-ES_tradnl"/>
        </w:rPr>
        <w:t>Se propone incluir dentro de los costos afectados por los Gastos Generales y Utilidades, los conceptos de Pruebas y Puesta en Marcha así como las Obras Preliminares</w:t>
      </w:r>
      <w:r w:rsidR="00BA2883" w:rsidRPr="006109F2">
        <w:rPr>
          <w:rFonts w:cs="Arial"/>
          <w:lang w:val="es-ES_tradnl"/>
        </w:rPr>
        <w:t xml:space="preserve"> y cerco</w:t>
      </w:r>
      <w:r w:rsidRPr="006109F2">
        <w:rPr>
          <w:rFonts w:cs="Arial"/>
          <w:lang w:val="es-ES_tradnl"/>
        </w:rPr>
        <w:t>. Bajo la inclusión de estos nuevos conceptos, se propone que los Gastos Generales  y Utilidades para u</w:t>
      </w:r>
      <w:r w:rsidR="0033026D">
        <w:rPr>
          <w:rFonts w:cs="Arial"/>
          <w:lang w:val="es-ES_tradnl"/>
        </w:rPr>
        <w:t>na unidad a Gas asciendan a 607,</w:t>
      </w:r>
      <w:r w:rsidRPr="006109F2">
        <w:rPr>
          <w:rFonts w:cs="Arial"/>
          <w:lang w:val="es-ES_tradnl"/>
        </w:rPr>
        <w:t>49 mil US</w:t>
      </w:r>
      <w:r w:rsidR="0033026D">
        <w:rPr>
          <w:rFonts w:cs="Arial"/>
          <w:lang w:val="es-ES_tradnl"/>
        </w:rPr>
        <w:t>$, y para una unidad dual a 987,</w:t>
      </w:r>
      <w:r w:rsidRPr="006109F2">
        <w:rPr>
          <w:rFonts w:cs="Arial"/>
          <w:lang w:val="es-ES_tradnl"/>
        </w:rPr>
        <w:t>96 mil US$.</w:t>
      </w:r>
    </w:p>
    <w:p w:rsidR="008B31BE" w:rsidRPr="006109F2" w:rsidRDefault="008B31BE" w:rsidP="00AD75AC">
      <w:pPr>
        <w:pStyle w:val="CCTextoIndep"/>
        <w:spacing w:after="0" w:line="288" w:lineRule="auto"/>
        <w:contextualSpacing/>
        <w:jc w:val="left"/>
        <w:rPr>
          <w:rFonts w:cs="Arial"/>
          <w:b/>
          <w:sz w:val="20"/>
          <w:szCs w:val="22"/>
          <w:lang w:val="es-ES_tradnl"/>
        </w:rPr>
      </w:pPr>
    </w:p>
    <w:p w:rsidR="008B31BE" w:rsidRPr="006109F2" w:rsidRDefault="008B31BE" w:rsidP="000B2E03">
      <w:pPr>
        <w:pStyle w:val="CCTextoIndep"/>
        <w:spacing w:after="0" w:line="288" w:lineRule="auto"/>
        <w:ind w:left="383"/>
        <w:rPr>
          <w:rFonts w:cs="Arial"/>
          <w:lang w:val="es-ES_tradnl"/>
        </w:rPr>
      </w:pPr>
    </w:p>
    <w:p w:rsidR="009123C8" w:rsidRPr="006109F2" w:rsidRDefault="009123C8" w:rsidP="003A23E6">
      <w:pPr>
        <w:pStyle w:val="CCTextoIndep"/>
        <w:spacing w:after="0" w:line="288" w:lineRule="auto"/>
        <w:rPr>
          <w:rFonts w:cs="Arial"/>
          <w:lang w:val="es-PE"/>
        </w:rPr>
        <w:sectPr w:rsidR="009123C8" w:rsidRPr="006109F2" w:rsidSect="000F5779">
          <w:headerReference w:type="even" r:id="rId38"/>
          <w:headerReference w:type="default" r:id="rId39"/>
          <w:footerReference w:type="even" r:id="rId40"/>
          <w:footerReference w:type="default" r:id="rId41"/>
          <w:headerReference w:type="first" r:id="rId42"/>
          <w:pgSz w:w="12240" w:h="15840"/>
          <w:pgMar w:top="1134" w:right="1418" w:bottom="1134" w:left="1701" w:header="936" w:footer="426" w:gutter="0"/>
          <w:cols w:space="720" w:equalWidth="0">
            <w:col w:w="9102"/>
          </w:cols>
          <w:noEndnote/>
          <w:docGrid w:linePitch="360"/>
        </w:sectPr>
      </w:pPr>
      <w:bookmarkStart w:id="114" w:name="_Toc418494654"/>
      <w:bookmarkEnd w:id="114"/>
    </w:p>
    <w:p w:rsidR="00E21298" w:rsidRPr="006109F2" w:rsidRDefault="00E21298" w:rsidP="003A23E6">
      <w:pPr>
        <w:pStyle w:val="CCTextoIndep"/>
        <w:spacing w:after="0" w:line="288" w:lineRule="auto"/>
        <w:rPr>
          <w:rFonts w:cs="Arial"/>
          <w:lang w:val="es-PE"/>
        </w:rPr>
      </w:pPr>
    </w:p>
    <w:p w:rsidR="00421F6C" w:rsidRPr="00D47472" w:rsidRDefault="002729FC" w:rsidP="00D47472">
      <w:pPr>
        <w:pStyle w:val="Ttulo1"/>
        <w:jc w:val="left"/>
        <w:rPr>
          <w:color w:val="1F497D" w:themeColor="text2"/>
          <w:lang w:val="es-ES" w:eastAsia="es-PE"/>
        </w:rPr>
      </w:pPr>
      <w:bookmarkStart w:id="115" w:name="_Toc418492576"/>
      <w:bookmarkStart w:id="116" w:name="_Toc418758101"/>
      <w:r w:rsidRPr="00D47472">
        <w:rPr>
          <w:color w:val="1F497D" w:themeColor="text2"/>
          <w:lang w:val="es-ES" w:eastAsia="es-PE"/>
        </w:rPr>
        <w:t>PROPUESTA PARA ACTUALIZAR TARIFAS DE POTENCIA Y DUALIDAD</w:t>
      </w:r>
      <w:r w:rsidR="00E06C5F" w:rsidRPr="00D47472">
        <w:rPr>
          <w:color w:val="1F497D" w:themeColor="text2"/>
          <w:lang w:val="es-ES" w:eastAsia="es-PE"/>
        </w:rPr>
        <w:t>.</w:t>
      </w:r>
      <w:bookmarkEnd w:id="115"/>
      <w:bookmarkEnd w:id="116"/>
    </w:p>
    <w:p w:rsidR="00421F6C" w:rsidRPr="006109F2" w:rsidRDefault="00421F6C" w:rsidP="00421F6C">
      <w:pPr>
        <w:pStyle w:val="CCTextoIndep"/>
        <w:spacing w:after="0" w:line="240" w:lineRule="auto"/>
        <w:contextualSpacing/>
        <w:rPr>
          <w:rFonts w:cs="Arial"/>
          <w:lang w:val="es-PE"/>
        </w:rPr>
      </w:pPr>
    </w:p>
    <w:p w:rsidR="00421F6C" w:rsidRPr="006109F2" w:rsidRDefault="00421F6C" w:rsidP="00421F6C">
      <w:pPr>
        <w:pStyle w:val="CCTextoIndep"/>
        <w:spacing w:after="100" w:afterAutospacing="1" w:line="240" w:lineRule="auto"/>
        <w:contextualSpacing/>
        <w:rPr>
          <w:rFonts w:cs="Arial"/>
          <w:lang w:val="es-PE"/>
        </w:rPr>
      </w:pPr>
    </w:p>
    <w:p w:rsidR="00421F6C" w:rsidRPr="006109F2" w:rsidRDefault="00421F6C" w:rsidP="00421F6C">
      <w:pPr>
        <w:pStyle w:val="CCTextoIndep"/>
        <w:spacing w:after="100" w:afterAutospacing="1" w:line="271" w:lineRule="auto"/>
        <w:ind w:left="567"/>
        <w:contextualSpacing/>
        <w:rPr>
          <w:rFonts w:cs="Arial"/>
          <w:lang w:val="es-PE"/>
        </w:rPr>
      </w:pPr>
      <w:r w:rsidRPr="006109F2">
        <w:rPr>
          <w:rFonts w:cs="Arial"/>
          <w:lang w:val="es-PE"/>
        </w:rPr>
        <w:t xml:space="preserve">Una vez revisada y analizada la estructura de costos de inversión, descritos en el numeral anterior, se procede a </w:t>
      </w:r>
      <w:r w:rsidR="00AC4B05">
        <w:rPr>
          <w:rFonts w:cs="Arial"/>
          <w:lang w:val="es-PE"/>
        </w:rPr>
        <w:t xml:space="preserve">hacer el recalculo de </w:t>
      </w:r>
      <w:r w:rsidRPr="006109F2">
        <w:rPr>
          <w:rFonts w:cs="Arial"/>
          <w:lang w:val="es-PE"/>
        </w:rPr>
        <w:t xml:space="preserve">los valores del </w:t>
      </w:r>
      <w:r w:rsidR="006834F4" w:rsidRPr="006109F2">
        <w:rPr>
          <w:rFonts w:cs="Arial"/>
          <w:lang w:val="es-PE"/>
        </w:rPr>
        <w:t xml:space="preserve">Precio Básico de Potencia (PBP) y del </w:t>
      </w:r>
      <w:r w:rsidRPr="006109F2">
        <w:rPr>
          <w:rFonts w:cs="Arial"/>
          <w:lang w:val="es-PE"/>
        </w:rPr>
        <w:t>Costo Unitario por Eficiencia Dual (CUED)</w:t>
      </w:r>
      <w:r w:rsidR="006834F4" w:rsidRPr="006109F2">
        <w:rPr>
          <w:rFonts w:cs="Arial"/>
          <w:lang w:val="es-PE"/>
        </w:rPr>
        <w:t xml:space="preserve">, este último teniendo un impacto directo en el costo unitario por compensación por Seguridad de Suministro (CUCSS). </w:t>
      </w:r>
      <w:r w:rsidRPr="006109F2">
        <w:rPr>
          <w:rFonts w:cs="Arial"/>
          <w:lang w:val="es-PE"/>
        </w:rPr>
        <w:t xml:space="preserve"> </w:t>
      </w:r>
    </w:p>
    <w:p w:rsidR="00A84AFD" w:rsidRPr="006109F2" w:rsidRDefault="00A84AFD" w:rsidP="00421F6C">
      <w:pPr>
        <w:pStyle w:val="CCTextoIndep"/>
        <w:spacing w:after="100" w:afterAutospacing="1" w:line="271" w:lineRule="auto"/>
        <w:ind w:left="567"/>
        <w:contextualSpacing/>
        <w:rPr>
          <w:rFonts w:cs="Arial"/>
          <w:lang w:val="es-PE"/>
        </w:rPr>
      </w:pPr>
    </w:p>
    <w:p w:rsidR="00A84AFD" w:rsidRPr="006109F2" w:rsidRDefault="00A84AFD" w:rsidP="00A84AFD">
      <w:pPr>
        <w:pStyle w:val="CCTextoIndep"/>
        <w:spacing w:after="100" w:afterAutospacing="1" w:line="271" w:lineRule="auto"/>
        <w:ind w:left="567"/>
        <w:contextualSpacing/>
        <w:rPr>
          <w:rFonts w:cs="Arial"/>
          <w:lang w:val="es-PE"/>
        </w:rPr>
      </w:pPr>
      <w:r w:rsidRPr="006109F2">
        <w:rPr>
          <w:rFonts w:cs="Arial"/>
          <w:lang w:val="es-PE"/>
        </w:rPr>
        <w:t xml:space="preserve">Para la estimación de la variación del Precio Básico de Potencia, se tomará como base </w:t>
      </w:r>
      <w:r w:rsidR="00AC4B05">
        <w:rPr>
          <w:rFonts w:cs="Arial"/>
          <w:lang w:val="es-PE"/>
        </w:rPr>
        <w:t xml:space="preserve">la </w:t>
      </w:r>
      <w:r w:rsidRPr="006109F2">
        <w:rPr>
          <w:rFonts w:cs="Arial"/>
          <w:lang w:val="es-PE"/>
        </w:rPr>
        <w:t>metodología de cálculo expresado en el numeral 5 del “Procedimiento para la Determinación del Precio Básico de Potencia”.</w:t>
      </w:r>
    </w:p>
    <w:p w:rsidR="00421F6C" w:rsidRPr="006109F2" w:rsidRDefault="00421F6C" w:rsidP="00421F6C">
      <w:pPr>
        <w:pStyle w:val="CCTextoIndep"/>
        <w:spacing w:after="100" w:afterAutospacing="1" w:line="271" w:lineRule="auto"/>
        <w:ind w:left="567"/>
        <w:contextualSpacing/>
        <w:rPr>
          <w:rFonts w:cs="Arial"/>
          <w:lang w:val="es-PE"/>
        </w:rPr>
      </w:pPr>
    </w:p>
    <w:p w:rsidR="00421F6C" w:rsidRPr="006109F2" w:rsidRDefault="00A84AFD" w:rsidP="00421F6C">
      <w:pPr>
        <w:pStyle w:val="CCTextoIndep"/>
        <w:spacing w:after="100" w:afterAutospacing="1" w:line="271" w:lineRule="auto"/>
        <w:ind w:left="567"/>
        <w:contextualSpacing/>
        <w:rPr>
          <w:rFonts w:cs="Arial"/>
          <w:lang w:val="es-PE"/>
        </w:rPr>
      </w:pPr>
      <w:r w:rsidRPr="006109F2">
        <w:rPr>
          <w:rFonts w:cs="Arial"/>
          <w:lang w:val="es-PE"/>
        </w:rPr>
        <w:t xml:space="preserve">En cuanto </w:t>
      </w:r>
      <w:r w:rsidR="00AC4B05">
        <w:rPr>
          <w:rFonts w:cs="Arial"/>
          <w:lang w:val="es-PE"/>
        </w:rPr>
        <w:t xml:space="preserve">a </w:t>
      </w:r>
      <w:r w:rsidRPr="006109F2">
        <w:rPr>
          <w:rFonts w:cs="Arial"/>
          <w:lang w:val="es-PE"/>
        </w:rPr>
        <w:t>la estimación de las</w:t>
      </w:r>
      <w:r w:rsidR="00421F6C" w:rsidRPr="006109F2">
        <w:rPr>
          <w:rFonts w:cs="Arial"/>
          <w:lang w:val="es-PE"/>
        </w:rPr>
        <w:t xml:space="preserve"> variaciones</w:t>
      </w:r>
      <w:r w:rsidRPr="006109F2">
        <w:rPr>
          <w:rFonts w:cs="Arial"/>
          <w:lang w:val="es-PE"/>
        </w:rPr>
        <w:t xml:space="preserve"> del CUED y CUCSS</w:t>
      </w:r>
      <w:r w:rsidR="00421F6C" w:rsidRPr="006109F2">
        <w:rPr>
          <w:rFonts w:cs="Arial"/>
          <w:lang w:val="es-PE"/>
        </w:rPr>
        <w:t>, conforme al criterio principal del D.L. N° 1041, se considera la recuperación de las inversiones en centrales térmicas de alto rendimiento; de modo que se siguen dichas consideraciones para proponer el cargo de compensación por seguridad de suministro, calculado sobre la unidad de referencia.</w:t>
      </w:r>
    </w:p>
    <w:p w:rsidR="00421F6C" w:rsidRPr="006109F2" w:rsidRDefault="00421F6C" w:rsidP="00421F6C">
      <w:pPr>
        <w:pStyle w:val="CCTextoIndep"/>
        <w:spacing w:after="100" w:afterAutospacing="1" w:line="271" w:lineRule="auto"/>
        <w:ind w:left="567"/>
        <w:contextualSpacing/>
        <w:rPr>
          <w:rFonts w:cs="Arial"/>
          <w:lang w:val="es-PE"/>
        </w:rPr>
      </w:pPr>
    </w:p>
    <w:p w:rsidR="00475891" w:rsidRPr="006109F2" w:rsidRDefault="00421F6C" w:rsidP="00DD1423">
      <w:pPr>
        <w:pStyle w:val="CCTextoIndep"/>
        <w:spacing w:after="100" w:afterAutospacing="1" w:line="271" w:lineRule="auto"/>
        <w:ind w:left="567"/>
        <w:contextualSpacing/>
        <w:rPr>
          <w:rFonts w:cs="Arial"/>
          <w:lang w:val="es-PE"/>
        </w:rPr>
      </w:pPr>
      <w:r w:rsidRPr="006109F2">
        <w:rPr>
          <w:rFonts w:cs="Arial"/>
          <w:lang w:val="es-PE"/>
        </w:rPr>
        <w:t xml:space="preserve">En primer lugar se mostrará y comentará los valores </w:t>
      </w:r>
      <w:r w:rsidR="001718A3" w:rsidRPr="006109F2">
        <w:rPr>
          <w:rFonts w:cs="Arial"/>
          <w:lang w:val="es-PE"/>
        </w:rPr>
        <w:t>del PBP y CUED - CUCSS</w:t>
      </w:r>
      <w:r w:rsidRPr="006109F2">
        <w:rPr>
          <w:rFonts w:cs="Arial"/>
          <w:lang w:val="es-PE"/>
        </w:rPr>
        <w:t xml:space="preserve"> </w:t>
      </w:r>
      <w:r w:rsidR="00BA71B1" w:rsidRPr="006109F2">
        <w:rPr>
          <w:rFonts w:cs="Arial"/>
          <w:lang w:val="es-PE"/>
        </w:rPr>
        <w:t>actuales,</w:t>
      </w:r>
      <w:r w:rsidRPr="006109F2">
        <w:rPr>
          <w:rFonts w:cs="Arial"/>
          <w:lang w:val="es-PE"/>
        </w:rPr>
        <w:t xml:space="preserve"> obtenidos en el procedimiento de Fijación de Precios en Barra </w:t>
      </w:r>
      <w:r w:rsidR="00BA71B1" w:rsidRPr="006109F2">
        <w:rPr>
          <w:rFonts w:cs="Arial"/>
          <w:lang w:val="es-PE"/>
        </w:rPr>
        <w:t>Periodo Mayo 2015 -  Abril 2016, para luego mostrar los valores sugeridos mediante la modificación de los costos analizados en el numeral anterior. Por último se realizará una pequeña comparación entre los valores actuales y propuestos por el presente estudio.</w:t>
      </w:r>
    </w:p>
    <w:p w:rsidR="00B972DB" w:rsidRPr="006109F2" w:rsidRDefault="00B972DB" w:rsidP="00DD1423">
      <w:pPr>
        <w:pStyle w:val="CCTextoIndep"/>
        <w:spacing w:after="100" w:afterAutospacing="1" w:line="271" w:lineRule="auto"/>
        <w:ind w:left="567"/>
        <w:contextualSpacing/>
        <w:rPr>
          <w:rFonts w:cs="Arial"/>
          <w:lang w:val="es-PE"/>
        </w:rPr>
      </w:pPr>
    </w:p>
    <w:p w:rsidR="000B2E03" w:rsidRPr="00D47472" w:rsidRDefault="00235092" w:rsidP="00D47472">
      <w:pPr>
        <w:pStyle w:val="Ttulo2"/>
        <w:ind w:left="851"/>
        <w:rPr>
          <w:i w:val="0"/>
          <w:sz w:val="24"/>
          <w:lang w:val="es-ES" w:eastAsia="es-PE"/>
        </w:rPr>
      </w:pPr>
      <w:bookmarkStart w:id="117" w:name="_Toc418594304"/>
      <w:bookmarkStart w:id="118" w:name="_Toc418758102"/>
      <w:bookmarkEnd w:id="29"/>
      <w:bookmarkEnd w:id="30"/>
      <w:bookmarkEnd w:id="31"/>
      <w:bookmarkEnd w:id="32"/>
      <w:bookmarkEnd w:id="33"/>
      <w:bookmarkEnd w:id="34"/>
      <w:bookmarkEnd w:id="35"/>
      <w:bookmarkEnd w:id="36"/>
      <w:bookmarkEnd w:id="76"/>
      <w:bookmarkEnd w:id="77"/>
      <w:r w:rsidRPr="00D47472">
        <w:rPr>
          <w:i w:val="0"/>
          <w:sz w:val="24"/>
          <w:lang w:val="es-ES" w:eastAsia="es-PE"/>
        </w:rPr>
        <w:t>CAMBIO PROPUESTO PARA EL PRECIO DE POTENCIA DE PUNTA</w:t>
      </w:r>
      <w:bookmarkEnd w:id="117"/>
      <w:bookmarkEnd w:id="118"/>
    </w:p>
    <w:p w:rsidR="00235092" w:rsidRPr="00235092" w:rsidRDefault="00235092" w:rsidP="00235092">
      <w:pPr>
        <w:rPr>
          <w:lang w:val="es-ES" w:eastAsia="es-ES"/>
        </w:rPr>
      </w:pPr>
    </w:p>
    <w:p w:rsidR="000B2E03" w:rsidRDefault="000B2E03" w:rsidP="00D47472">
      <w:pPr>
        <w:pStyle w:val="CCTextoIndep"/>
        <w:spacing w:after="100" w:afterAutospacing="1" w:line="271" w:lineRule="auto"/>
        <w:ind w:left="851"/>
        <w:contextualSpacing/>
        <w:rPr>
          <w:rFonts w:cs="Arial"/>
          <w:lang w:val="es-PE"/>
        </w:rPr>
      </w:pPr>
      <w:r w:rsidRPr="006109F2">
        <w:rPr>
          <w:rFonts w:cs="Arial"/>
          <w:lang w:val="es-PE"/>
        </w:rPr>
        <w:t>El Precio de Potencia calculado en la última fijación y que se muestra en el</w:t>
      </w:r>
      <w:r w:rsidR="00FF6752">
        <w:rPr>
          <w:rFonts w:cs="Arial"/>
          <w:lang w:val="es-PE"/>
        </w:rPr>
        <w:t xml:space="preserve"> siguiente cuadro asciende a 77,</w:t>
      </w:r>
      <w:r w:rsidRPr="006109F2">
        <w:rPr>
          <w:rFonts w:cs="Arial"/>
          <w:lang w:val="es-PE"/>
        </w:rPr>
        <w:t>64 US$/KW-año.</w:t>
      </w:r>
    </w:p>
    <w:p w:rsidR="00235092" w:rsidRDefault="00235092" w:rsidP="000B2E03">
      <w:pPr>
        <w:pStyle w:val="CCTextoIndep"/>
        <w:spacing w:after="100" w:afterAutospacing="1" w:line="271" w:lineRule="auto"/>
        <w:ind w:left="567"/>
        <w:contextualSpacing/>
        <w:rPr>
          <w:rFonts w:cs="Arial"/>
          <w:lang w:val="es-PE"/>
        </w:rPr>
      </w:pPr>
    </w:p>
    <w:p w:rsidR="000B2E03" w:rsidRPr="00235092" w:rsidRDefault="00235092" w:rsidP="00D47472">
      <w:pPr>
        <w:pStyle w:val="CCTextoIndep"/>
        <w:spacing w:after="0" w:line="240" w:lineRule="auto"/>
        <w:ind w:left="851"/>
        <w:contextualSpacing/>
        <w:jc w:val="center"/>
        <w:rPr>
          <w:rFonts w:cs="Arial"/>
          <w:b/>
          <w:sz w:val="20"/>
          <w:szCs w:val="22"/>
          <w:lang w:val="es-ES_tradnl"/>
        </w:rPr>
      </w:pPr>
      <w:bookmarkStart w:id="119" w:name="_Toc418758124"/>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D47472">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D47472">
        <w:rPr>
          <w:rFonts w:cs="Arial"/>
          <w:b/>
          <w:noProof/>
          <w:sz w:val="20"/>
          <w:szCs w:val="22"/>
          <w:lang w:val="es-ES_tradnl"/>
        </w:rPr>
        <w:t>1</w:t>
      </w:r>
      <w:r w:rsidRPr="00C0393E">
        <w:rPr>
          <w:rFonts w:cs="Arial"/>
          <w:b/>
          <w:sz w:val="20"/>
          <w:szCs w:val="22"/>
          <w:lang w:val="es-ES_tradnl"/>
        </w:rPr>
        <w:fldChar w:fldCharType="end"/>
      </w:r>
      <w:r w:rsidRPr="00C0393E">
        <w:rPr>
          <w:rFonts w:cs="Arial"/>
          <w:b/>
          <w:sz w:val="20"/>
          <w:szCs w:val="22"/>
          <w:lang w:val="es-ES_tradnl"/>
        </w:rPr>
        <w:t xml:space="preserve"> :</w:t>
      </w:r>
      <w:bookmarkStart w:id="120" w:name="_Toc418594336"/>
      <w:r>
        <w:rPr>
          <w:rFonts w:cs="Arial"/>
          <w:b/>
          <w:sz w:val="20"/>
          <w:szCs w:val="22"/>
          <w:lang w:val="es-ES_tradnl"/>
        </w:rPr>
        <w:t xml:space="preserve"> </w:t>
      </w:r>
      <w:r w:rsidR="000B2E03" w:rsidRPr="00235092">
        <w:rPr>
          <w:rFonts w:cs="Arial"/>
          <w:b/>
          <w:sz w:val="20"/>
          <w:szCs w:val="22"/>
          <w:lang w:val="es-ES_tradnl"/>
        </w:rPr>
        <w:t>Precio de Potencia Fijado</w:t>
      </w:r>
      <w:bookmarkEnd w:id="120"/>
      <w:r w:rsidR="00813B6B" w:rsidRPr="00235092">
        <w:rPr>
          <w:rFonts w:cs="Arial"/>
          <w:b/>
          <w:sz w:val="20"/>
          <w:szCs w:val="22"/>
          <w:lang w:val="es-ES_tradnl"/>
        </w:rPr>
        <w:t xml:space="preserve"> - FITA 2015-2016</w:t>
      </w:r>
      <w:bookmarkEnd w:id="119"/>
    </w:p>
    <w:p w:rsidR="000B2E03" w:rsidRPr="006109F2" w:rsidRDefault="000B2E03" w:rsidP="000B2E03">
      <w:pPr>
        <w:rPr>
          <w:rFonts w:cs="Arial"/>
          <w:lang w:val="es-ES_tradnl"/>
        </w:rPr>
      </w:pPr>
    </w:p>
    <w:p w:rsidR="000B2E03" w:rsidRPr="006109F2" w:rsidRDefault="000B2E03" w:rsidP="00D47472">
      <w:pPr>
        <w:pStyle w:val="Encabezado"/>
        <w:tabs>
          <w:tab w:val="num" w:pos="720"/>
        </w:tabs>
        <w:spacing w:line="288" w:lineRule="auto"/>
        <w:ind w:left="851"/>
        <w:jc w:val="center"/>
        <w:rPr>
          <w:rFonts w:cs="Arial"/>
          <w:szCs w:val="22"/>
          <w:lang w:val="es-PE"/>
        </w:rPr>
      </w:pPr>
      <w:r w:rsidRPr="006109F2">
        <w:rPr>
          <w:rFonts w:cs="Arial"/>
          <w:noProof/>
          <w:lang w:val="es-PE" w:eastAsia="es-PE"/>
        </w:rPr>
        <w:drawing>
          <wp:inline distT="0" distB="0" distL="0" distR="0" wp14:anchorId="5C3262BD" wp14:editId="1402C9E0">
            <wp:extent cx="4371975" cy="1057275"/>
            <wp:effectExtent l="0" t="0" r="9525"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371975" cy="1057275"/>
                    </a:xfrm>
                    <a:prstGeom prst="rect">
                      <a:avLst/>
                    </a:prstGeom>
                    <a:noFill/>
                    <a:ln>
                      <a:noFill/>
                    </a:ln>
                  </pic:spPr>
                </pic:pic>
              </a:graphicData>
            </a:graphic>
          </wp:inline>
        </w:drawing>
      </w:r>
    </w:p>
    <w:p w:rsidR="000B2E03" w:rsidRPr="006109F2" w:rsidRDefault="000B2E03" w:rsidP="000B2E03">
      <w:pPr>
        <w:pStyle w:val="CCTextoIndep"/>
        <w:spacing w:after="100" w:afterAutospacing="1" w:line="271" w:lineRule="auto"/>
        <w:ind w:left="567"/>
        <w:contextualSpacing/>
        <w:rPr>
          <w:rFonts w:cs="Arial"/>
          <w:lang w:val="es-PE"/>
        </w:rPr>
      </w:pPr>
    </w:p>
    <w:p w:rsidR="000B2E03" w:rsidRPr="006109F2" w:rsidRDefault="000B2E03" w:rsidP="00D47472">
      <w:pPr>
        <w:pStyle w:val="CCTextoIndep"/>
        <w:spacing w:after="100" w:afterAutospacing="1" w:line="271" w:lineRule="auto"/>
        <w:ind w:left="851"/>
        <w:contextualSpacing/>
        <w:rPr>
          <w:rFonts w:cs="Arial"/>
          <w:lang w:val="es-PE"/>
        </w:rPr>
      </w:pPr>
      <w:r w:rsidRPr="006109F2">
        <w:rPr>
          <w:rFonts w:cs="Arial"/>
          <w:lang w:val="es-PE"/>
        </w:rPr>
        <w:lastRenderedPageBreak/>
        <w:t>Como se puede observar el precio de potencia ha sido calculado considerando un Costos de Inversión To</w:t>
      </w:r>
      <w:r w:rsidR="0033026D">
        <w:rPr>
          <w:rFonts w:cs="Arial"/>
          <w:lang w:val="es-PE"/>
        </w:rPr>
        <w:t>tal de la Unidad de Punta de 59,</w:t>
      </w:r>
      <w:r w:rsidRPr="006109F2">
        <w:rPr>
          <w:rFonts w:cs="Arial"/>
          <w:lang w:val="es-PE"/>
        </w:rPr>
        <w:t>95 millones de US$ y un Costo de Inversión Tota</w:t>
      </w:r>
      <w:r w:rsidR="0033026D">
        <w:rPr>
          <w:rFonts w:cs="Arial"/>
          <w:lang w:val="es-PE"/>
        </w:rPr>
        <w:t>l de la Conexión eléctrica de 2,</w:t>
      </w:r>
      <w:r w:rsidRPr="006109F2">
        <w:rPr>
          <w:rFonts w:cs="Arial"/>
          <w:lang w:val="es-PE"/>
        </w:rPr>
        <w:t>80 millones de US$</w:t>
      </w:r>
      <w:r w:rsidR="00813B6B" w:rsidRPr="006109F2">
        <w:rPr>
          <w:rFonts w:cs="Arial"/>
          <w:lang w:val="es-PE"/>
        </w:rPr>
        <w:t>.</w:t>
      </w:r>
    </w:p>
    <w:p w:rsidR="000B2E03" w:rsidRPr="006109F2" w:rsidRDefault="000B2E03" w:rsidP="00D47472">
      <w:pPr>
        <w:pStyle w:val="CCTextoIndep"/>
        <w:spacing w:after="100" w:afterAutospacing="1" w:line="271" w:lineRule="auto"/>
        <w:ind w:left="851"/>
        <w:contextualSpacing/>
        <w:rPr>
          <w:rFonts w:cs="Arial"/>
          <w:lang w:val="es-PE"/>
        </w:rPr>
      </w:pPr>
    </w:p>
    <w:p w:rsidR="000B2E03" w:rsidRDefault="000B2E03" w:rsidP="00D47472">
      <w:pPr>
        <w:pStyle w:val="CCTextoIndep"/>
        <w:spacing w:after="100" w:afterAutospacing="1" w:line="271" w:lineRule="auto"/>
        <w:ind w:left="851"/>
        <w:contextualSpacing/>
        <w:rPr>
          <w:rFonts w:cs="Arial"/>
          <w:lang w:val="es-PE"/>
        </w:rPr>
      </w:pPr>
      <w:r w:rsidRPr="006109F2">
        <w:rPr>
          <w:rFonts w:cs="Arial"/>
          <w:lang w:val="es-PE"/>
        </w:rPr>
        <w:t xml:space="preserve">A continuación se muestra el Precio Básico de Potencia propuesto, así como los Costos de Inversión Total </w:t>
      </w:r>
      <w:r w:rsidR="00813B6B" w:rsidRPr="006109F2">
        <w:rPr>
          <w:rFonts w:cs="Arial"/>
          <w:lang w:val="es-PE"/>
        </w:rPr>
        <w:t xml:space="preserve">propuestos </w:t>
      </w:r>
      <w:r w:rsidRPr="006109F2">
        <w:rPr>
          <w:rFonts w:cs="Arial"/>
          <w:lang w:val="es-PE"/>
        </w:rPr>
        <w:t xml:space="preserve">de la Central Térmica y de </w:t>
      </w:r>
      <w:r w:rsidR="00813B6B" w:rsidRPr="006109F2">
        <w:rPr>
          <w:rFonts w:cs="Arial"/>
          <w:lang w:val="es-PE"/>
        </w:rPr>
        <w:t>su</w:t>
      </w:r>
      <w:r w:rsidRPr="006109F2">
        <w:rPr>
          <w:rFonts w:cs="Arial"/>
          <w:lang w:val="es-PE"/>
        </w:rPr>
        <w:t xml:space="preserve"> Conexión Eléctrica.</w:t>
      </w:r>
    </w:p>
    <w:p w:rsidR="000B2E03" w:rsidRPr="00A01F26" w:rsidRDefault="00A01F26" w:rsidP="00D47472">
      <w:pPr>
        <w:pStyle w:val="CCTextoIndep"/>
        <w:spacing w:after="0" w:line="240" w:lineRule="auto"/>
        <w:ind w:left="851"/>
        <w:contextualSpacing/>
        <w:jc w:val="center"/>
        <w:rPr>
          <w:rFonts w:cs="Arial"/>
          <w:b/>
          <w:sz w:val="20"/>
          <w:szCs w:val="22"/>
          <w:lang w:val="es-ES_tradnl"/>
        </w:rPr>
      </w:pPr>
      <w:bookmarkStart w:id="121" w:name="_Toc418758125"/>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D47472">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D47472">
        <w:rPr>
          <w:rFonts w:cs="Arial"/>
          <w:b/>
          <w:noProof/>
          <w:sz w:val="20"/>
          <w:szCs w:val="22"/>
          <w:lang w:val="es-ES_tradnl"/>
        </w:rPr>
        <w:t>2</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bookmarkStart w:id="122" w:name="_Toc418594337"/>
      <w:r w:rsidR="000B2E03" w:rsidRPr="00A01F26">
        <w:rPr>
          <w:rFonts w:cs="Arial"/>
          <w:b/>
          <w:sz w:val="20"/>
          <w:szCs w:val="22"/>
          <w:lang w:val="es-ES_tradnl"/>
        </w:rPr>
        <w:t>Precio de Potencia Propuesto</w:t>
      </w:r>
      <w:bookmarkEnd w:id="122"/>
      <w:bookmarkEnd w:id="121"/>
    </w:p>
    <w:p w:rsidR="000B2E03" w:rsidRPr="006109F2" w:rsidRDefault="000B2E03" w:rsidP="000B2E03">
      <w:pPr>
        <w:rPr>
          <w:rFonts w:cs="Arial"/>
          <w:lang w:val="es-ES_tradnl"/>
        </w:rPr>
      </w:pPr>
    </w:p>
    <w:p w:rsidR="000B2E03" w:rsidRPr="006109F2" w:rsidRDefault="00A01F26" w:rsidP="00D47472">
      <w:pPr>
        <w:pStyle w:val="CCTextoIndep"/>
        <w:spacing w:after="100" w:afterAutospacing="1" w:line="271" w:lineRule="auto"/>
        <w:ind w:left="851"/>
        <w:contextualSpacing/>
        <w:jc w:val="center"/>
        <w:rPr>
          <w:rFonts w:cs="Arial"/>
          <w:lang w:val="es-PE"/>
        </w:rPr>
      </w:pPr>
      <w:r w:rsidRPr="00A01F26">
        <w:rPr>
          <w:noProof/>
          <w:lang w:val="es-PE" w:eastAsia="es-PE"/>
        </w:rPr>
        <w:drawing>
          <wp:inline distT="0" distB="0" distL="0" distR="0" wp14:anchorId="4A07485A" wp14:editId="146F8475">
            <wp:extent cx="4295775" cy="1181100"/>
            <wp:effectExtent l="0" t="0" r="9525"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95775" cy="1181100"/>
                    </a:xfrm>
                    <a:prstGeom prst="rect">
                      <a:avLst/>
                    </a:prstGeom>
                    <a:noFill/>
                    <a:ln>
                      <a:noFill/>
                    </a:ln>
                  </pic:spPr>
                </pic:pic>
              </a:graphicData>
            </a:graphic>
          </wp:inline>
        </w:drawing>
      </w:r>
    </w:p>
    <w:p w:rsidR="000B2E03" w:rsidRPr="006109F2" w:rsidRDefault="000B2E03" w:rsidP="000B2E03">
      <w:pPr>
        <w:pStyle w:val="CCTextoIndep"/>
        <w:spacing w:after="100" w:afterAutospacing="1" w:line="271" w:lineRule="auto"/>
        <w:ind w:left="567"/>
        <w:contextualSpacing/>
        <w:rPr>
          <w:rFonts w:cs="Arial"/>
          <w:lang w:val="es-PE"/>
        </w:rPr>
      </w:pPr>
    </w:p>
    <w:p w:rsidR="000B2E03" w:rsidRPr="006109F2" w:rsidRDefault="000B2E03" w:rsidP="00D47472">
      <w:pPr>
        <w:pStyle w:val="CCTextoIndep"/>
        <w:spacing w:after="100" w:afterAutospacing="1" w:line="271" w:lineRule="auto"/>
        <w:ind w:left="851"/>
        <w:contextualSpacing/>
        <w:rPr>
          <w:rFonts w:cs="Arial"/>
          <w:lang w:val="es-PE"/>
        </w:rPr>
      </w:pPr>
      <w:r w:rsidRPr="006109F2">
        <w:rPr>
          <w:rFonts w:cs="Arial"/>
          <w:lang w:val="es-PE"/>
        </w:rPr>
        <w:t xml:space="preserve">El precio de potencia </w:t>
      </w:r>
      <w:r w:rsidR="00434361">
        <w:rPr>
          <w:rFonts w:cs="Arial"/>
          <w:lang w:val="es-PE"/>
        </w:rPr>
        <w:t>propuesto considera un Costo</w:t>
      </w:r>
      <w:r w:rsidRPr="006109F2">
        <w:rPr>
          <w:rFonts w:cs="Arial"/>
          <w:lang w:val="es-PE"/>
        </w:rPr>
        <w:t xml:space="preserve"> de Inversión Total de la Unidad de Punta de 60</w:t>
      </w:r>
      <w:r w:rsidR="00EC5720">
        <w:rPr>
          <w:rFonts w:cs="Arial"/>
          <w:lang w:val="es-PE"/>
        </w:rPr>
        <w:t>,</w:t>
      </w:r>
      <w:r w:rsidR="007915A5">
        <w:rPr>
          <w:rFonts w:cs="Arial"/>
          <w:lang w:val="es-PE"/>
        </w:rPr>
        <w:t>69</w:t>
      </w:r>
      <w:r w:rsidRPr="006109F2">
        <w:rPr>
          <w:rFonts w:cs="Arial"/>
          <w:lang w:val="es-PE"/>
        </w:rPr>
        <w:t xml:space="preserve"> millones de US$ y un Costo de Inversión Tota</w:t>
      </w:r>
      <w:r w:rsidR="0033026D">
        <w:rPr>
          <w:rFonts w:cs="Arial"/>
          <w:lang w:val="es-PE"/>
        </w:rPr>
        <w:t xml:space="preserve">l de la Conexión eléctrica de 2,84 millones de US$, </w:t>
      </w:r>
      <w:r w:rsidR="00434361">
        <w:rPr>
          <w:rFonts w:cs="Arial"/>
          <w:lang w:val="es-PE"/>
        </w:rPr>
        <w:t xml:space="preserve">que en términos de Precio de Potencia, adicionando los conceptos que define el procedimiento, llevaría a un valor de </w:t>
      </w:r>
      <w:r w:rsidR="0033026D">
        <w:rPr>
          <w:rFonts w:cs="Arial"/>
          <w:lang w:val="es-PE"/>
        </w:rPr>
        <w:t>78,</w:t>
      </w:r>
      <w:r w:rsidR="007915A5">
        <w:rPr>
          <w:rFonts w:cs="Arial"/>
          <w:lang w:val="es-PE"/>
        </w:rPr>
        <w:t>43</w:t>
      </w:r>
      <w:r w:rsidRPr="006109F2">
        <w:rPr>
          <w:rFonts w:cs="Arial"/>
          <w:lang w:val="es-PE"/>
        </w:rPr>
        <w:t xml:space="preserve"> US$/</w:t>
      </w:r>
      <w:r w:rsidR="00434361">
        <w:rPr>
          <w:rFonts w:cs="Arial"/>
          <w:lang w:val="es-PE"/>
        </w:rPr>
        <w:t>k</w:t>
      </w:r>
      <w:r w:rsidRPr="006109F2">
        <w:rPr>
          <w:rFonts w:cs="Arial"/>
          <w:lang w:val="es-PE"/>
        </w:rPr>
        <w:t>W-año.</w:t>
      </w:r>
    </w:p>
    <w:p w:rsidR="000B2E03" w:rsidRPr="006109F2" w:rsidRDefault="000B2E03" w:rsidP="00D47472">
      <w:pPr>
        <w:pStyle w:val="CCTextoIndep"/>
        <w:spacing w:after="100" w:afterAutospacing="1" w:line="271" w:lineRule="auto"/>
        <w:ind w:left="851"/>
        <w:contextualSpacing/>
        <w:rPr>
          <w:rFonts w:cs="Arial"/>
          <w:lang w:val="es-PE"/>
        </w:rPr>
      </w:pPr>
    </w:p>
    <w:p w:rsidR="00FE4434" w:rsidRDefault="000B2E03" w:rsidP="00D47472">
      <w:pPr>
        <w:pStyle w:val="CCTextoIndep"/>
        <w:spacing w:after="100" w:afterAutospacing="1" w:line="271" w:lineRule="auto"/>
        <w:ind w:left="851"/>
        <w:contextualSpacing/>
        <w:rPr>
          <w:rFonts w:cs="Arial"/>
          <w:lang w:val="es-PE"/>
        </w:rPr>
      </w:pPr>
      <w:r w:rsidRPr="006109F2">
        <w:rPr>
          <w:rFonts w:cs="Arial"/>
          <w:lang w:val="es-PE"/>
        </w:rPr>
        <w:t xml:space="preserve">Este valor representa un incremento de </w:t>
      </w:r>
      <w:r w:rsidR="0033026D">
        <w:rPr>
          <w:rFonts w:cs="Arial"/>
          <w:lang w:val="es-PE"/>
        </w:rPr>
        <w:t>0,</w:t>
      </w:r>
      <w:r w:rsidR="007915A5">
        <w:rPr>
          <w:rFonts w:cs="Arial"/>
          <w:lang w:val="es-PE"/>
        </w:rPr>
        <w:t>790</w:t>
      </w:r>
      <w:r w:rsidRPr="006109F2">
        <w:rPr>
          <w:rFonts w:cs="Arial"/>
          <w:lang w:val="es-PE"/>
        </w:rPr>
        <w:t xml:space="preserve"> US$/KW-año</w:t>
      </w:r>
      <w:r w:rsidR="00813B6B" w:rsidRPr="006109F2">
        <w:rPr>
          <w:rFonts w:cs="Arial"/>
          <w:lang w:val="es-PE"/>
        </w:rPr>
        <w:t>, que representa un aumento  en</w:t>
      </w:r>
      <w:r w:rsidRPr="006109F2">
        <w:rPr>
          <w:rFonts w:cs="Arial"/>
          <w:lang w:val="es-PE"/>
        </w:rPr>
        <w:t xml:space="preserve"> </w:t>
      </w:r>
      <w:r w:rsidR="0033026D">
        <w:rPr>
          <w:rFonts w:cs="Arial"/>
          <w:lang w:val="es-PE"/>
        </w:rPr>
        <w:t>1,</w:t>
      </w:r>
      <w:r w:rsidR="007915A5">
        <w:rPr>
          <w:rFonts w:cs="Arial"/>
          <w:lang w:val="es-PE"/>
        </w:rPr>
        <w:t>02</w:t>
      </w:r>
      <w:r w:rsidRPr="006109F2">
        <w:rPr>
          <w:rFonts w:cs="Arial"/>
          <w:lang w:val="es-PE"/>
        </w:rPr>
        <w:t xml:space="preserve"> % respecto del </w:t>
      </w:r>
      <w:r w:rsidR="00FE4434" w:rsidRPr="006109F2">
        <w:rPr>
          <w:rFonts w:cs="Arial"/>
          <w:lang w:val="es-PE"/>
        </w:rPr>
        <w:t>precio publicado por OSINERMING, como se observa en el siguiente cuadro:</w:t>
      </w:r>
    </w:p>
    <w:p w:rsidR="007915A5" w:rsidRDefault="007915A5" w:rsidP="00FE4434">
      <w:pPr>
        <w:pStyle w:val="CCTextoIndep"/>
        <w:spacing w:after="100" w:afterAutospacing="1" w:line="271" w:lineRule="auto"/>
        <w:ind w:left="567"/>
        <w:contextualSpacing/>
        <w:rPr>
          <w:rFonts w:cs="Arial"/>
          <w:lang w:val="es-PE"/>
        </w:rPr>
      </w:pPr>
    </w:p>
    <w:p w:rsidR="00FE4434" w:rsidRPr="007915A5" w:rsidRDefault="007915A5" w:rsidP="007915A5">
      <w:pPr>
        <w:pStyle w:val="CCTextoIndep"/>
        <w:spacing w:after="0" w:line="240" w:lineRule="auto"/>
        <w:ind w:left="567"/>
        <w:contextualSpacing/>
        <w:jc w:val="center"/>
        <w:rPr>
          <w:rFonts w:cs="Arial"/>
          <w:b/>
          <w:sz w:val="20"/>
          <w:szCs w:val="22"/>
          <w:lang w:val="es-ES_tradnl"/>
        </w:rPr>
      </w:pPr>
      <w:bookmarkStart w:id="123" w:name="_Toc418758126"/>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D47472">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D47472">
        <w:rPr>
          <w:rFonts w:cs="Arial"/>
          <w:b/>
          <w:noProof/>
          <w:sz w:val="20"/>
          <w:szCs w:val="22"/>
          <w:lang w:val="es-ES_tradnl"/>
        </w:rPr>
        <w:t>3</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r w:rsidRPr="007915A5">
        <w:rPr>
          <w:rFonts w:cs="Arial"/>
          <w:b/>
          <w:sz w:val="20"/>
          <w:szCs w:val="22"/>
          <w:lang w:val="es-ES_tradnl"/>
        </w:rPr>
        <w:t>Cá</w:t>
      </w:r>
      <w:r w:rsidR="00FE4434" w:rsidRPr="007915A5">
        <w:rPr>
          <w:rFonts w:cs="Arial"/>
          <w:b/>
          <w:sz w:val="20"/>
          <w:szCs w:val="22"/>
          <w:lang w:val="es-ES_tradnl"/>
        </w:rPr>
        <w:t>lculo de Precio Básico de Potencia – con Cambios Propuestos</w:t>
      </w:r>
      <w:bookmarkEnd w:id="123"/>
    </w:p>
    <w:p w:rsidR="00FE4434" w:rsidRPr="006109F2" w:rsidRDefault="00FE4434" w:rsidP="00FE4434">
      <w:pPr>
        <w:pStyle w:val="CCTextoIndep"/>
        <w:spacing w:after="100" w:afterAutospacing="1" w:line="271" w:lineRule="auto"/>
        <w:ind w:left="567"/>
        <w:contextualSpacing/>
        <w:rPr>
          <w:rFonts w:cs="Arial"/>
          <w:lang w:val="es-ES_tradnl"/>
        </w:rPr>
      </w:pPr>
    </w:p>
    <w:p w:rsidR="00FE4434" w:rsidRPr="006109F2" w:rsidRDefault="00D47472" w:rsidP="00D47472">
      <w:pPr>
        <w:pStyle w:val="CCTextoIndep"/>
        <w:spacing w:after="100" w:afterAutospacing="1" w:line="271" w:lineRule="auto"/>
        <w:ind w:left="567"/>
        <w:contextualSpacing/>
        <w:rPr>
          <w:rFonts w:cs="Arial"/>
          <w:lang w:val="es-PE"/>
        </w:rPr>
      </w:pPr>
      <w:r w:rsidRPr="00D47472">
        <w:rPr>
          <w:noProof/>
          <w:lang w:val="es-PE" w:eastAsia="es-PE"/>
        </w:rPr>
        <w:drawing>
          <wp:inline distT="0" distB="0" distL="0" distR="0" wp14:anchorId="7438DA9C" wp14:editId="44278F21">
            <wp:extent cx="5619750" cy="2579977"/>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17898" cy="2579127"/>
                    </a:xfrm>
                    <a:prstGeom prst="rect">
                      <a:avLst/>
                    </a:prstGeom>
                    <a:noFill/>
                    <a:ln>
                      <a:noFill/>
                    </a:ln>
                  </pic:spPr>
                </pic:pic>
              </a:graphicData>
            </a:graphic>
          </wp:inline>
        </w:drawing>
      </w:r>
    </w:p>
    <w:p w:rsidR="000B2E03" w:rsidRPr="006109F2" w:rsidRDefault="000B2E03" w:rsidP="00FE4434">
      <w:pPr>
        <w:pStyle w:val="CCTextoIndep"/>
        <w:spacing w:after="100" w:afterAutospacing="1" w:line="271" w:lineRule="auto"/>
        <w:contextualSpacing/>
        <w:rPr>
          <w:rFonts w:cs="Arial"/>
          <w:lang w:val="es-PE"/>
        </w:rPr>
      </w:pPr>
    </w:p>
    <w:p w:rsidR="000B2E03" w:rsidRPr="006109F2" w:rsidRDefault="000B2E03" w:rsidP="00D47472">
      <w:pPr>
        <w:pStyle w:val="CCTextoIndep"/>
        <w:spacing w:after="100" w:afterAutospacing="1" w:line="271" w:lineRule="auto"/>
        <w:ind w:left="851"/>
        <w:contextualSpacing/>
        <w:rPr>
          <w:rFonts w:cs="Arial"/>
          <w:lang w:val="es-PE"/>
        </w:rPr>
      </w:pPr>
      <w:r w:rsidRPr="006109F2">
        <w:rPr>
          <w:rFonts w:cs="Arial"/>
          <w:lang w:val="es-PE"/>
        </w:rPr>
        <w:lastRenderedPageBreak/>
        <w:t>El costo Total de Inversión de la Unidad de Punta</w:t>
      </w:r>
      <w:r w:rsidR="00FF6752">
        <w:rPr>
          <w:rFonts w:cs="Arial"/>
          <w:lang w:val="es-PE"/>
        </w:rPr>
        <w:t xml:space="preserve"> de 176,</w:t>
      </w:r>
      <w:r w:rsidR="00813B6B" w:rsidRPr="006109F2">
        <w:rPr>
          <w:rFonts w:cs="Arial"/>
          <w:lang w:val="es-PE"/>
        </w:rPr>
        <w:t>29 MW de potencia, considerando</w:t>
      </w:r>
      <w:r w:rsidRPr="006109F2">
        <w:rPr>
          <w:rFonts w:cs="Arial"/>
          <w:lang w:val="es-PE"/>
        </w:rPr>
        <w:t xml:space="preserve"> los cambios sugeridos </w:t>
      </w:r>
      <w:r w:rsidR="00813B6B" w:rsidRPr="006109F2">
        <w:rPr>
          <w:rFonts w:cs="Arial"/>
          <w:lang w:val="es-PE"/>
        </w:rPr>
        <w:t xml:space="preserve">se </w:t>
      </w:r>
      <w:r w:rsidRPr="006109F2">
        <w:rPr>
          <w:rFonts w:cs="Arial"/>
          <w:lang w:val="es-PE"/>
        </w:rPr>
        <w:t>increme</w:t>
      </w:r>
      <w:r w:rsidR="00813B6B" w:rsidRPr="006109F2">
        <w:rPr>
          <w:rFonts w:cs="Arial"/>
          <w:lang w:val="es-PE"/>
        </w:rPr>
        <w:t xml:space="preserve">ntaría en </w:t>
      </w:r>
      <w:r w:rsidR="00FF6752">
        <w:rPr>
          <w:rFonts w:cs="Arial"/>
          <w:lang w:val="es-PE"/>
        </w:rPr>
        <w:t>738,</w:t>
      </w:r>
      <w:r w:rsidR="007915A5">
        <w:rPr>
          <w:rFonts w:cs="Arial"/>
          <w:lang w:val="es-PE"/>
        </w:rPr>
        <w:t>23</w:t>
      </w:r>
      <w:r w:rsidRPr="006109F2">
        <w:rPr>
          <w:rFonts w:cs="Arial"/>
          <w:lang w:val="es-PE"/>
        </w:rPr>
        <w:t xml:space="preserve"> mil US$, mientras que el Costo Total de Inversión de la Conexión eléctrica subiría en 4</w:t>
      </w:r>
      <w:r w:rsidR="0033026D">
        <w:rPr>
          <w:rFonts w:cs="Arial"/>
          <w:lang w:val="es-PE"/>
        </w:rPr>
        <w:t>0,</w:t>
      </w:r>
      <w:r w:rsidRPr="006109F2">
        <w:rPr>
          <w:rFonts w:cs="Arial"/>
          <w:lang w:val="es-PE"/>
        </w:rPr>
        <w:t>98 US$.</w:t>
      </w:r>
    </w:p>
    <w:p w:rsidR="00813B6B" w:rsidRPr="006109F2" w:rsidRDefault="00813B6B" w:rsidP="00D47472">
      <w:pPr>
        <w:pStyle w:val="CCTextoIndep"/>
        <w:spacing w:after="100" w:afterAutospacing="1" w:line="271" w:lineRule="auto"/>
        <w:ind w:left="851"/>
        <w:contextualSpacing/>
        <w:rPr>
          <w:rFonts w:cs="Arial"/>
          <w:lang w:val="es-PE"/>
        </w:rPr>
      </w:pPr>
    </w:p>
    <w:p w:rsidR="00367AD4" w:rsidRDefault="00813B6B" w:rsidP="00D47472">
      <w:pPr>
        <w:pStyle w:val="CCTextoIndep"/>
        <w:spacing w:after="100" w:afterAutospacing="1" w:line="271" w:lineRule="auto"/>
        <w:ind w:left="851"/>
        <w:contextualSpacing/>
        <w:rPr>
          <w:rFonts w:cs="Arial"/>
          <w:lang w:val="es-PE"/>
        </w:rPr>
      </w:pPr>
      <w:r w:rsidRPr="006109F2">
        <w:rPr>
          <w:rFonts w:cs="Arial"/>
          <w:lang w:val="es-PE"/>
        </w:rPr>
        <w:t>En el cuadro Nº 5.</w:t>
      </w:r>
      <w:r w:rsidR="00FE4434" w:rsidRPr="006109F2">
        <w:rPr>
          <w:rFonts w:cs="Arial"/>
          <w:lang w:val="es-PE"/>
        </w:rPr>
        <w:t>4</w:t>
      </w:r>
      <w:r w:rsidRPr="006109F2">
        <w:rPr>
          <w:rFonts w:cs="Arial"/>
          <w:lang w:val="es-PE"/>
        </w:rPr>
        <w:t xml:space="preserve"> se muestra el desagregado de los costos propuestos de Inversión de la Central Térmica dual y su conexión eléctrica.</w:t>
      </w:r>
    </w:p>
    <w:p w:rsidR="007915A5" w:rsidRPr="007915A5" w:rsidRDefault="007915A5" w:rsidP="00FE4434">
      <w:pPr>
        <w:pStyle w:val="CCTextoIndep"/>
        <w:spacing w:after="100" w:afterAutospacing="1" w:line="271" w:lineRule="auto"/>
        <w:ind w:left="567"/>
        <w:contextualSpacing/>
        <w:rPr>
          <w:rFonts w:cs="Arial"/>
          <w:b/>
          <w:sz w:val="20"/>
          <w:szCs w:val="22"/>
          <w:lang w:val="es-ES_tradnl"/>
        </w:rPr>
      </w:pPr>
    </w:p>
    <w:p w:rsidR="00367AD4" w:rsidRPr="007915A5" w:rsidRDefault="007915A5" w:rsidP="00D47472">
      <w:pPr>
        <w:pStyle w:val="CCTextoIndep"/>
        <w:spacing w:after="0" w:line="240" w:lineRule="auto"/>
        <w:ind w:left="851"/>
        <w:contextualSpacing/>
        <w:jc w:val="center"/>
        <w:rPr>
          <w:rFonts w:cs="Arial"/>
          <w:b/>
          <w:sz w:val="20"/>
          <w:szCs w:val="22"/>
          <w:lang w:val="es-ES_tradnl"/>
        </w:rPr>
      </w:pPr>
      <w:bookmarkStart w:id="124" w:name="_Toc418758127"/>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FB3999">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FB3999">
        <w:rPr>
          <w:rFonts w:cs="Arial"/>
          <w:b/>
          <w:noProof/>
          <w:sz w:val="20"/>
          <w:szCs w:val="22"/>
          <w:lang w:val="es-ES_tradnl"/>
        </w:rPr>
        <w:t>4</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r w:rsidR="00367AD4" w:rsidRPr="007915A5">
        <w:rPr>
          <w:rFonts w:cs="Arial"/>
          <w:b/>
          <w:sz w:val="20"/>
          <w:szCs w:val="22"/>
          <w:lang w:val="es-ES_tradnl"/>
        </w:rPr>
        <w:t xml:space="preserve">Costos de Inversión de Central de Punta </w:t>
      </w:r>
      <w:r w:rsidR="00813B6B" w:rsidRPr="007915A5">
        <w:rPr>
          <w:rFonts w:cs="Arial"/>
          <w:b/>
          <w:sz w:val="20"/>
          <w:szCs w:val="22"/>
          <w:lang w:val="es-ES_tradnl"/>
        </w:rPr>
        <w:t>–</w:t>
      </w:r>
      <w:r w:rsidR="00367AD4" w:rsidRPr="007915A5">
        <w:rPr>
          <w:rFonts w:cs="Arial"/>
          <w:b/>
          <w:sz w:val="20"/>
          <w:szCs w:val="22"/>
          <w:lang w:val="es-ES_tradnl"/>
        </w:rPr>
        <w:t xml:space="preserve"> Propuesta</w:t>
      </w:r>
      <w:bookmarkEnd w:id="124"/>
      <w:r w:rsidR="00813B6B" w:rsidRPr="007915A5">
        <w:rPr>
          <w:rFonts w:cs="Arial"/>
          <w:b/>
          <w:sz w:val="20"/>
          <w:szCs w:val="22"/>
          <w:lang w:val="es-ES_tradnl"/>
        </w:rPr>
        <w:t xml:space="preserve"> </w:t>
      </w:r>
    </w:p>
    <w:p w:rsidR="00367AD4" w:rsidRPr="006109F2" w:rsidRDefault="00367AD4" w:rsidP="000B2E03">
      <w:pPr>
        <w:pStyle w:val="CCTextoIndep"/>
        <w:spacing w:after="100" w:afterAutospacing="1" w:line="271" w:lineRule="auto"/>
        <w:ind w:left="567"/>
        <w:contextualSpacing/>
        <w:rPr>
          <w:rFonts w:cs="Arial"/>
          <w:lang w:val="es-ES_tradnl"/>
        </w:rPr>
      </w:pPr>
    </w:p>
    <w:p w:rsidR="00820615" w:rsidRPr="006109F2" w:rsidRDefault="00EC5720" w:rsidP="00D47472">
      <w:pPr>
        <w:pStyle w:val="CCTextoIndep"/>
        <w:spacing w:after="100" w:afterAutospacing="1" w:line="271" w:lineRule="auto"/>
        <w:ind w:left="851"/>
        <w:contextualSpacing/>
        <w:jc w:val="center"/>
        <w:rPr>
          <w:rFonts w:cs="Arial"/>
          <w:lang w:val="es-PE"/>
        </w:rPr>
      </w:pPr>
      <w:r w:rsidRPr="00EC5720">
        <w:rPr>
          <w:noProof/>
          <w:lang w:val="es-PE" w:eastAsia="es-PE"/>
        </w:rPr>
        <w:drawing>
          <wp:inline distT="0" distB="0" distL="0" distR="0" wp14:anchorId="5B983296" wp14:editId="78D99B07">
            <wp:extent cx="4923692" cy="4267200"/>
            <wp:effectExtent l="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922694" cy="4266335"/>
                    </a:xfrm>
                    <a:prstGeom prst="rect">
                      <a:avLst/>
                    </a:prstGeom>
                    <a:noFill/>
                    <a:ln>
                      <a:noFill/>
                    </a:ln>
                  </pic:spPr>
                </pic:pic>
              </a:graphicData>
            </a:graphic>
          </wp:inline>
        </w:drawing>
      </w:r>
    </w:p>
    <w:p w:rsidR="00820615" w:rsidRPr="006109F2" w:rsidRDefault="00820615" w:rsidP="00813B6B">
      <w:pPr>
        <w:pStyle w:val="CCTextoIndep"/>
        <w:spacing w:after="100" w:afterAutospacing="1" w:line="271" w:lineRule="auto"/>
        <w:contextualSpacing/>
        <w:rPr>
          <w:rFonts w:cs="Arial"/>
          <w:lang w:val="es-PE"/>
        </w:rPr>
      </w:pPr>
    </w:p>
    <w:p w:rsidR="00FE4434" w:rsidRPr="006109F2" w:rsidRDefault="00813B6B" w:rsidP="00D47472">
      <w:pPr>
        <w:pStyle w:val="CCTextoIndep"/>
        <w:spacing w:after="0" w:line="288" w:lineRule="auto"/>
        <w:ind w:left="851"/>
        <w:contextualSpacing/>
        <w:rPr>
          <w:rFonts w:cs="Arial"/>
          <w:szCs w:val="22"/>
          <w:lang w:val="es-ES_tradnl"/>
        </w:rPr>
      </w:pPr>
      <w:r w:rsidRPr="006109F2">
        <w:rPr>
          <w:rFonts w:cs="Arial"/>
          <w:szCs w:val="22"/>
          <w:lang w:val="es-ES_tradnl"/>
        </w:rPr>
        <w:t>De los valores mostrados se observa que el Costo Inversión de la central se calcula en 60,</w:t>
      </w:r>
      <w:r w:rsidR="00EC5720">
        <w:rPr>
          <w:rFonts w:cs="Arial"/>
          <w:szCs w:val="22"/>
          <w:lang w:val="es-ES_tradnl"/>
        </w:rPr>
        <w:t>69</w:t>
      </w:r>
      <w:r w:rsidRPr="006109F2">
        <w:rPr>
          <w:rFonts w:cs="Arial"/>
          <w:szCs w:val="22"/>
          <w:lang w:val="es-ES_tradnl"/>
        </w:rPr>
        <w:t xml:space="preserve"> millones de US$, con una anualidad de 8,</w:t>
      </w:r>
      <w:r w:rsidR="00EC5720">
        <w:rPr>
          <w:rFonts w:cs="Arial"/>
          <w:szCs w:val="22"/>
          <w:lang w:val="es-ES_tradnl"/>
        </w:rPr>
        <w:t>12</w:t>
      </w:r>
      <w:r w:rsidRPr="006109F2">
        <w:rPr>
          <w:rFonts w:cs="Arial"/>
          <w:szCs w:val="22"/>
          <w:lang w:val="es-ES_tradnl"/>
        </w:rPr>
        <w:t xml:space="preserve"> millones de US$ y que representa el 95,5% en términos de Costo Totales de la Central Termoeléctrica incluyendo  su Conexión Eléctrica, en tanto que en términos de costo anual considerando los costos fijos de O&amp;M se reduce a una participación de 78,</w:t>
      </w:r>
      <w:r w:rsidR="00EC5720">
        <w:rPr>
          <w:rFonts w:cs="Arial"/>
          <w:szCs w:val="22"/>
          <w:lang w:val="es-ES_tradnl"/>
        </w:rPr>
        <w:t>8</w:t>
      </w:r>
      <w:r w:rsidRPr="006109F2">
        <w:rPr>
          <w:rFonts w:cs="Arial"/>
          <w:szCs w:val="22"/>
          <w:lang w:val="es-ES_tradnl"/>
        </w:rPr>
        <w:t>%.</w:t>
      </w:r>
    </w:p>
    <w:p w:rsidR="00FE4434" w:rsidRDefault="00FE4434" w:rsidP="00EC5720">
      <w:pPr>
        <w:pStyle w:val="CCTextoIndep"/>
        <w:spacing w:after="0" w:line="288" w:lineRule="auto"/>
        <w:contextualSpacing/>
        <w:rPr>
          <w:rFonts w:cs="Arial"/>
          <w:szCs w:val="22"/>
          <w:lang w:val="es-ES_tradnl"/>
        </w:rPr>
      </w:pPr>
    </w:p>
    <w:p w:rsidR="00D47472" w:rsidRDefault="00D47472" w:rsidP="00EC5720">
      <w:pPr>
        <w:pStyle w:val="CCTextoIndep"/>
        <w:spacing w:after="0" w:line="288" w:lineRule="auto"/>
        <w:contextualSpacing/>
        <w:rPr>
          <w:rFonts w:cs="Arial"/>
          <w:szCs w:val="22"/>
          <w:lang w:val="es-ES_tradnl"/>
        </w:rPr>
      </w:pPr>
    </w:p>
    <w:p w:rsidR="00D47472" w:rsidRPr="006109F2" w:rsidRDefault="00D47472" w:rsidP="00EC5720">
      <w:pPr>
        <w:pStyle w:val="CCTextoIndep"/>
        <w:spacing w:after="0" w:line="288" w:lineRule="auto"/>
        <w:contextualSpacing/>
        <w:rPr>
          <w:rFonts w:cs="Arial"/>
          <w:szCs w:val="22"/>
          <w:lang w:val="es-ES_tradnl"/>
        </w:rPr>
      </w:pPr>
    </w:p>
    <w:p w:rsidR="00FE4434" w:rsidRPr="006109F2" w:rsidRDefault="00FE4434" w:rsidP="00D47472">
      <w:pPr>
        <w:pStyle w:val="CCTextoIndep"/>
        <w:spacing w:after="0" w:line="288" w:lineRule="auto"/>
        <w:ind w:left="851"/>
        <w:contextualSpacing/>
        <w:rPr>
          <w:rFonts w:cs="Arial"/>
          <w:szCs w:val="22"/>
          <w:lang w:val="es-ES_tradnl"/>
        </w:rPr>
      </w:pPr>
      <w:r w:rsidRPr="006109F2">
        <w:rPr>
          <w:rFonts w:cs="Arial"/>
          <w:szCs w:val="22"/>
          <w:lang w:val="es-ES_tradnl"/>
        </w:rPr>
        <w:lastRenderedPageBreak/>
        <w:t xml:space="preserve">Para la </w:t>
      </w:r>
      <w:r w:rsidR="00367AD4" w:rsidRPr="006109F2">
        <w:rPr>
          <w:rFonts w:cs="Arial"/>
          <w:szCs w:val="22"/>
          <w:lang w:val="es-ES_tradnl"/>
        </w:rPr>
        <w:t>conexión</w:t>
      </w:r>
      <w:r w:rsidRPr="006109F2">
        <w:rPr>
          <w:rFonts w:cs="Arial"/>
          <w:szCs w:val="22"/>
          <w:lang w:val="es-ES_tradnl"/>
        </w:rPr>
        <w:t xml:space="preserve"> eléctrica de </w:t>
      </w:r>
      <w:r w:rsidR="00367AD4" w:rsidRPr="006109F2">
        <w:rPr>
          <w:rFonts w:cs="Arial"/>
          <w:szCs w:val="22"/>
          <w:lang w:val="es-ES_tradnl"/>
        </w:rPr>
        <w:t>la central</w:t>
      </w:r>
      <w:r w:rsidR="00EC5720">
        <w:rPr>
          <w:rFonts w:cs="Arial"/>
          <w:szCs w:val="22"/>
          <w:lang w:val="es-ES_tradnl"/>
        </w:rPr>
        <w:t>, su inversión</w:t>
      </w:r>
      <w:r w:rsidR="00367AD4" w:rsidRPr="006109F2">
        <w:rPr>
          <w:rFonts w:cs="Arial"/>
          <w:szCs w:val="22"/>
          <w:lang w:val="es-ES_tradnl"/>
        </w:rPr>
        <w:t xml:space="preserve"> se calcula en 2,8</w:t>
      </w:r>
      <w:r w:rsidRPr="006109F2">
        <w:rPr>
          <w:rFonts w:cs="Arial"/>
          <w:szCs w:val="22"/>
          <w:lang w:val="es-ES_tradnl"/>
        </w:rPr>
        <w:t>4</w:t>
      </w:r>
      <w:r w:rsidR="00367AD4" w:rsidRPr="006109F2">
        <w:rPr>
          <w:rFonts w:cs="Arial"/>
          <w:szCs w:val="22"/>
          <w:lang w:val="es-ES_tradnl"/>
        </w:rPr>
        <w:t xml:space="preserve"> millones de US$, con una anualidad de 0,35</w:t>
      </w:r>
      <w:r w:rsidRPr="006109F2">
        <w:rPr>
          <w:rFonts w:cs="Arial"/>
          <w:szCs w:val="22"/>
          <w:lang w:val="es-ES_tradnl"/>
        </w:rPr>
        <w:t>2</w:t>
      </w:r>
      <w:r w:rsidR="00367AD4" w:rsidRPr="006109F2">
        <w:rPr>
          <w:rFonts w:cs="Arial"/>
          <w:szCs w:val="22"/>
          <w:lang w:val="es-ES_tradnl"/>
        </w:rPr>
        <w:t xml:space="preserve"> millones de US$ y que representa el 4,5% en términos de costo de la central termoeléctrica, en tanto que en términos de costo anual considerando los costos fijos de O&amp;M se reduce a una participación de 3,4%.</w:t>
      </w:r>
    </w:p>
    <w:p w:rsidR="00FE4434" w:rsidRPr="006109F2" w:rsidRDefault="00FE4434" w:rsidP="00D47472">
      <w:pPr>
        <w:pStyle w:val="CCTextoIndep"/>
        <w:spacing w:after="0" w:line="288" w:lineRule="auto"/>
        <w:ind w:left="851"/>
        <w:contextualSpacing/>
        <w:rPr>
          <w:rFonts w:cs="Arial"/>
          <w:szCs w:val="22"/>
          <w:lang w:val="es-ES_tradnl"/>
        </w:rPr>
      </w:pPr>
    </w:p>
    <w:p w:rsidR="00367AD4" w:rsidRPr="006109F2" w:rsidRDefault="00367AD4" w:rsidP="00D47472">
      <w:pPr>
        <w:pStyle w:val="CCTextoIndep"/>
        <w:spacing w:after="0" w:line="288" w:lineRule="auto"/>
        <w:ind w:left="851"/>
        <w:contextualSpacing/>
        <w:rPr>
          <w:rFonts w:cs="Arial"/>
          <w:szCs w:val="22"/>
          <w:lang w:val="es-ES_tradnl"/>
        </w:rPr>
      </w:pPr>
      <w:r w:rsidRPr="006109F2">
        <w:rPr>
          <w:rFonts w:cs="Arial"/>
          <w:szCs w:val="22"/>
          <w:lang w:val="es-ES_tradnl"/>
        </w:rPr>
        <w:t>De lo anterior se infiere que los costos fijos de O&amp;M anual representan una participación porcentual de 17,9%.</w:t>
      </w:r>
    </w:p>
    <w:p w:rsidR="00820615" w:rsidRPr="006109F2" w:rsidRDefault="00820615" w:rsidP="00D47472">
      <w:pPr>
        <w:pStyle w:val="CCTextoIndep"/>
        <w:spacing w:after="100" w:afterAutospacing="1" w:line="271" w:lineRule="auto"/>
        <w:ind w:left="851"/>
        <w:contextualSpacing/>
        <w:rPr>
          <w:rFonts w:cs="Arial"/>
          <w:lang w:val="es-ES_tradnl"/>
        </w:rPr>
      </w:pPr>
    </w:p>
    <w:p w:rsidR="00367AD4" w:rsidRPr="006109F2" w:rsidRDefault="00367AD4" w:rsidP="00D47472">
      <w:pPr>
        <w:pStyle w:val="CCTextoIndep"/>
        <w:spacing w:after="0" w:line="288" w:lineRule="auto"/>
        <w:ind w:left="851"/>
        <w:contextualSpacing/>
        <w:rPr>
          <w:rFonts w:cs="Arial"/>
          <w:szCs w:val="22"/>
          <w:lang w:val="es-ES_tradnl"/>
        </w:rPr>
      </w:pPr>
      <w:r w:rsidRPr="006109F2">
        <w:rPr>
          <w:rFonts w:cs="Arial"/>
          <w:szCs w:val="22"/>
          <w:lang w:val="es-ES_tradnl"/>
        </w:rPr>
        <w:t xml:space="preserve">Por lo tanto se plantea que los cambios observados en el proceso de Fijación Tarifaria deberían tomar en cuenta </w:t>
      </w:r>
      <w:r w:rsidR="00434361">
        <w:rPr>
          <w:rFonts w:cs="Arial"/>
          <w:szCs w:val="22"/>
          <w:lang w:val="es-ES_tradnl"/>
        </w:rPr>
        <w:t>lo siguiente</w:t>
      </w:r>
      <w:r w:rsidR="00FE4434" w:rsidRPr="006109F2">
        <w:rPr>
          <w:rFonts w:cs="Arial"/>
          <w:szCs w:val="22"/>
          <w:lang w:val="es-ES_tradnl"/>
        </w:rPr>
        <w:t>:</w:t>
      </w:r>
    </w:p>
    <w:p w:rsidR="00820615" w:rsidRPr="006109F2" w:rsidRDefault="00820615" w:rsidP="000B2E03">
      <w:pPr>
        <w:pStyle w:val="CCTextoIndep"/>
        <w:spacing w:after="100" w:afterAutospacing="1" w:line="271" w:lineRule="auto"/>
        <w:ind w:left="567"/>
        <w:contextualSpacing/>
        <w:rPr>
          <w:rFonts w:cs="Arial"/>
          <w:lang w:val="es-PE"/>
        </w:rPr>
      </w:pPr>
    </w:p>
    <w:p w:rsidR="00FE4434" w:rsidRPr="006109F2" w:rsidRDefault="00FE4434" w:rsidP="00D47472">
      <w:pPr>
        <w:pStyle w:val="CCTextoIndep"/>
        <w:numPr>
          <w:ilvl w:val="0"/>
          <w:numId w:val="7"/>
        </w:numPr>
        <w:spacing w:after="0" w:line="271" w:lineRule="auto"/>
        <w:ind w:left="1418" w:hanging="357"/>
        <w:contextualSpacing/>
        <w:rPr>
          <w:rFonts w:cs="Arial"/>
          <w:szCs w:val="22"/>
          <w:lang w:val="es-ES_tradnl"/>
        </w:rPr>
      </w:pPr>
      <w:r w:rsidRPr="006109F2">
        <w:rPr>
          <w:rFonts w:cs="Arial"/>
          <w:szCs w:val="22"/>
          <w:lang w:val="es-ES_tradnl"/>
        </w:rPr>
        <w:t xml:space="preserve">Actualizar el costo promedio de los terrenos a un valor propuesto de </w:t>
      </w:r>
      <w:r w:rsidR="00EC5720">
        <w:rPr>
          <w:rFonts w:cs="Arial"/>
          <w:szCs w:val="22"/>
          <w:lang w:val="es-ES_tradnl"/>
        </w:rPr>
        <w:t>6</w:t>
      </w:r>
      <w:r w:rsidR="0033026D">
        <w:rPr>
          <w:rFonts w:cs="Arial"/>
          <w:szCs w:val="22"/>
          <w:lang w:val="es-ES_tradnl"/>
        </w:rPr>
        <w:t>0,</w:t>
      </w:r>
      <w:r w:rsidRPr="006109F2">
        <w:rPr>
          <w:rFonts w:cs="Arial"/>
          <w:szCs w:val="22"/>
          <w:lang w:val="es-ES_tradnl"/>
        </w:rPr>
        <w:t>0 US$/m</w:t>
      </w:r>
      <w:r w:rsidRPr="006109F2">
        <w:rPr>
          <w:rFonts w:cs="Arial"/>
          <w:szCs w:val="22"/>
          <w:vertAlign w:val="superscript"/>
          <w:lang w:val="es-ES_tradnl"/>
        </w:rPr>
        <w:t>2</w:t>
      </w:r>
      <w:r w:rsidRPr="006109F2">
        <w:rPr>
          <w:rFonts w:cs="Arial"/>
          <w:szCs w:val="22"/>
          <w:lang w:val="es-ES_tradnl"/>
        </w:rPr>
        <w:t xml:space="preserve">, considerando así un costo de adquisición de Terrenos de </w:t>
      </w:r>
      <w:r w:rsidR="00EC5720">
        <w:rPr>
          <w:rFonts w:cs="Arial"/>
          <w:szCs w:val="22"/>
          <w:lang w:val="es-ES_tradnl"/>
        </w:rPr>
        <w:t>840</w:t>
      </w:r>
      <w:r w:rsidRPr="006109F2">
        <w:rPr>
          <w:rFonts w:cs="Arial"/>
          <w:szCs w:val="22"/>
          <w:lang w:val="es-ES_tradnl"/>
        </w:rPr>
        <w:t xml:space="preserve"> mil US$.</w:t>
      </w:r>
    </w:p>
    <w:p w:rsidR="00FE4434" w:rsidRPr="006109F2" w:rsidRDefault="00FE4434" w:rsidP="00D47472">
      <w:pPr>
        <w:pStyle w:val="CCTextoIndep"/>
        <w:spacing w:after="0" w:line="240" w:lineRule="auto"/>
        <w:ind w:left="1418"/>
        <w:contextualSpacing/>
        <w:rPr>
          <w:rFonts w:cs="Arial"/>
          <w:szCs w:val="22"/>
          <w:lang w:val="es-ES_tradnl"/>
        </w:rPr>
      </w:pPr>
    </w:p>
    <w:p w:rsidR="00805BEC" w:rsidRDefault="00434361" w:rsidP="00A90748">
      <w:pPr>
        <w:pStyle w:val="CCTextoIndep"/>
        <w:numPr>
          <w:ilvl w:val="0"/>
          <w:numId w:val="7"/>
        </w:numPr>
        <w:spacing w:after="0" w:line="271" w:lineRule="auto"/>
        <w:ind w:left="1418" w:hanging="357"/>
        <w:contextualSpacing/>
        <w:rPr>
          <w:rFonts w:cs="Arial"/>
          <w:szCs w:val="22"/>
          <w:lang w:val="es-ES_tradnl"/>
        </w:rPr>
      </w:pPr>
      <w:r>
        <w:rPr>
          <w:rFonts w:cs="Arial"/>
          <w:szCs w:val="22"/>
          <w:lang w:val="es-ES_tradnl"/>
        </w:rPr>
        <w:t>Aplicar el Costo de Seguro</w:t>
      </w:r>
      <w:r w:rsidR="00FE4434" w:rsidRPr="006109F2">
        <w:rPr>
          <w:rFonts w:cs="Arial"/>
          <w:szCs w:val="22"/>
          <w:lang w:val="es-ES_tradnl"/>
        </w:rPr>
        <w:t xml:space="preserve"> de Activos a toda la planta es decir al Turbogenerador, equipamiento complementario, obras civiles y </w:t>
      </w:r>
      <w:r w:rsidR="00156F79" w:rsidRPr="006109F2">
        <w:rPr>
          <w:rFonts w:cs="Arial"/>
          <w:szCs w:val="22"/>
          <w:lang w:val="es-ES_tradnl"/>
        </w:rPr>
        <w:t xml:space="preserve">conexión eléctrica, ascendiendo este valor a </w:t>
      </w:r>
      <w:r w:rsidR="00FE4434" w:rsidRPr="006109F2">
        <w:rPr>
          <w:rFonts w:cs="Arial"/>
          <w:szCs w:val="22"/>
          <w:lang w:val="es-ES_tradnl"/>
        </w:rPr>
        <w:t>82</w:t>
      </w:r>
      <w:r w:rsidR="0033026D">
        <w:rPr>
          <w:rFonts w:cs="Arial"/>
          <w:szCs w:val="22"/>
          <w:lang w:val="es-ES_tradnl"/>
        </w:rPr>
        <w:t>0,</w:t>
      </w:r>
      <w:r w:rsidR="00FE4434" w:rsidRPr="006109F2">
        <w:rPr>
          <w:rFonts w:cs="Arial"/>
          <w:szCs w:val="22"/>
          <w:lang w:val="es-ES_tradnl"/>
        </w:rPr>
        <w:t xml:space="preserve">15 mil US$ </w:t>
      </w:r>
      <w:r w:rsidR="00156F79" w:rsidRPr="006109F2">
        <w:rPr>
          <w:rFonts w:cs="Arial"/>
          <w:szCs w:val="22"/>
          <w:lang w:val="es-ES_tradnl"/>
        </w:rPr>
        <w:t xml:space="preserve">para la central </w:t>
      </w:r>
      <w:r w:rsidR="00FF6752">
        <w:rPr>
          <w:rFonts w:cs="Arial"/>
          <w:szCs w:val="22"/>
          <w:lang w:val="es-ES_tradnl"/>
        </w:rPr>
        <w:t>y de 39,</w:t>
      </w:r>
      <w:r w:rsidR="00FE4434" w:rsidRPr="006109F2">
        <w:rPr>
          <w:rFonts w:cs="Arial"/>
          <w:szCs w:val="22"/>
          <w:lang w:val="es-ES_tradnl"/>
        </w:rPr>
        <w:t>02 mil US$</w:t>
      </w:r>
      <w:r w:rsidR="00156F79" w:rsidRPr="006109F2">
        <w:rPr>
          <w:rFonts w:cs="Arial"/>
          <w:szCs w:val="22"/>
          <w:lang w:val="es-ES_tradnl"/>
        </w:rPr>
        <w:t xml:space="preserve"> para la conexión eléctrica.</w:t>
      </w:r>
    </w:p>
    <w:p w:rsidR="00434361" w:rsidRDefault="00434361" w:rsidP="00434361">
      <w:pPr>
        <w:pStyle w:val="Prrafodelista"/>
        <w:rPr>
          <w:rFonts w:cs="Arial"/>
          <w:szCs w:val="22"/>
          <w:lang w:val="es-ES_tradnl"/>
        </w:rPr>
      </w:pPr>
    </w:p>
    <w:p w:rsidR="00434361" w:rsidRPr="00A90748" w:rsidRDefault="00434361" w:rsidP="00434361">
      <w:pPr>
        <w:pStyle w:val="CCTextoIndep"/>
        <w:spacing w:after="0" w:line="271" w:lineRule="auto"/>
        <w:ind w:left="1418"/>
        <w:contextualSpacing/>
        <w:rPr>
          <w:rFonts w:cs="Arial"/>
          <w:szCs w:val="22"/>
          <w:lang w:val="es-ES_tradnl"/>
        </w:rPr>
      </w:pPr>
    </w:p>
    <w:p w:rsidR="00EE369E" w:rsidRPr="00A90748" w:rsidRDefault="000B2E03" w:rsidP="00A90748">
      <w:pPr>
        <w:pStyle w:val="Ttulo2"/>
        <w:ind w:left="851"/>
        <w:rPr>
          <w:i w:val="0"/>
          <w:sz w:val="24"/>
          <w:lang w:val="es-ES" w:eastAsia="es-PE"/>
        </w:rPr>
      </w:pPr>
      <w:bookmarkStart w:id="125" w:name="_Toc418594305"/>
      <w:bookmarkStart w:id="126" w:name="_Toc418492577"/>
      <w:bookmarkStart w:id="127" w:name="_Toc418758103"/>
      <w:r w:rsidRPr="00A90748">
        <w:rPr>
          <w:i w:val="0"/>
          <w:sz w:val="24"/>
          <w:lang w:val="es-ES" w:eastAsia="es-PE"/>
        </w:rPr>
        <w:t>Cambio Propuesto para el Costo CUED y CUCSS</w:t>
      </w:r>
      <w:bookmarkEnd w:id="125"/>
      <w:bookmarkEnd w:id="127"/>
      <w:r w:rsidRPr="00A90748">
        <w:rPr>
          <w:i w:val="0"/>
          <w:sz w:val="24"/>
          <w:lang w:val="es-ES" w:eastAsia="es-PE"/>
        </w:rPr>
        <w:t xml:space="preserve"> </w:t>
      </w:r>
      <w:bookmarkEnd w:id="126"/>
    </w:p>
    <w:p w:rsidR="00A90748" w:rsidRDefault="00A90748" w:rsidP="00570583">
      <w:pPr>
        <w:pStyle w:val="CCTextoIndep"/>
        <w:spacing w:after="100" w:afterAutospacing="1" w:line="271" w:lineRule="auto"/>
        <w:ind w:left="567"/>
        <w:contextualSpacing/>
        <w:rPr>
          <w:rFonts w:cs="Arial"/>
          <w:lang w:val="es-PE"/>
        </w:rPr>
      </w:pPr>
    </w:p>
    <w:p w:rsidR="00570583" w:rsidRDefault="00570583" w:rsidP="00A90748">
      <w:pPr>
        <w:pStyle w:val="CCTextoIndep"/>
        <w:spacing w:after="100" w:afterAutospacing="1" w:line="271" w:lineRule="auto"/>
        <w:ind w:left="851"/>
        <w:contextualSpacing/>
        <w:rPr>
          <w:rFonts w:cs="Arial"/>
          <w:lang w:val="es-PE"/>
        </w:rPr>
      </w:pPr>
      <w:r w:rsidRPr="006109F2">
        <w:rPr>
          <w:rFonts w:cs="Arial"/>
          <w:lang w:val="es-PE"/>
        </w:rPr>
        <w:t>Los Precios CUED y CUCSS calculados en la última fijación y que se muestra en e</w:t>
      </w:r>
      <w:r w:rsidR="0033026D">
        <w:rPr>
          <w:rFonts w:cs="Arial"/>
          <w:lang w:val="es-PE"/>
        </w:rPr>
        <w:t>l siguiente cuadro asciende a 1,</w:t>
      </w:r>
      <w:r w:rsidRPr="006109F2">
        <w:rPr>
          <w:rFonts w:cs="Arial"/>
          <w:lang w:val="es-PE"/>
        </w:rPr>
        <w:t xml:space="preserve">99 S/./KW-mes y </w:t>
      </w:r>
      <w:r w:rsidR="0033026D">
        <w:rPr>
          <w:rFonts w:cs="Arial"/>
          <w:lang w:val="es-PE"/>
        </w:rPr>
        <w:t>0,</w:t>
      </w:r>
      <w:r w:rsidRPr="006109F2">
        <w:rPr>
          <w:rFonts w:cs="Arial"/>
          <w:lang w:val="es-PE"/>
        </w:rPr>
        <w:t>179 S/./KW-mes respectivamente.</w:t>
      </w:r>
    </w:p>
    <w:p w:rsidR="00FB3999" w:rsidRPr="00FB3999" w:rsidRDefault="00FB3999" w:rsidP="00570583">
      <w:pPr>
        <w:pStyle w:val="CCTextoIndep"/>
        <w:spacing w:after="100" w:afterAutospacing="1" w:line="271" w:lineRule="auto"/>
        <w:ind w:left="567"/>
        <w:contextualSpacing/>
        <w:rPr>
          <w:rFonts w:cs="Arial"/>
          <w:b/>
          <w:sz w:val="20"/>
          <w:szCs w:val="22"/>
          <w:lang w:val="es-ES_tradnl"/>
        </w:rPr>
      </w:pPr>
    </w:p>
    <w:p w:rsidR="00A90748" w:rsidRPr="00FB3999" w:rsidRDefault="00FB3999" w:rsidP="00A90748">
      <w:pPr>
        <w:pStyle w:val="CCTextoIndep"/>
        <w:spacing w:after="0" w:line="240" w:lineRule="auto"/>
        <w:ind w:left="567"/>
        <w:contextualSpacing/>
        <w:jc w:val="center"/>
        <w:rPr>
          <w:rFonts w:cs="Arial"/>
          <w:b/>
          <w:sz w:val="20"/>
          <w:szCs w:val="22"/>
          <w:lang w:val="es-ES_tradnl"/>
        </w:rPr>
      </w:pPr>
      <w:bookmarkStart w:id="128" w:name="_Toc418758128"/>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8C02A2">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8C02A2">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 xml:space="preserve"> :</w:t>
      </w:r>
      <w:bookmarkStart w:id="129" w:name="_Toc418594338"/>
      <w:r>
        <w:rPr>
          <w:rFonts w:cs="Arial"/>
          <w:b/>
          <w:sz w:val="20"/>
          <w:szCs w:val="22"/>
          <w:lang w:val="es-ES_tradnl"/>
        </w:rPr>
        <w:t xml:space="preserve"> </w:t>
      </w:r>
      <w:r w:rsidR="00570583" w:rsidRPr="00FB3999">
        <w:rPr>
          <w:rFonts w:cs="Arial"/>
          <w:b/>
          <w:sz w:val="20"/>
          <w:szCs w:val="22"/>
          <w:lang w:val="es-ES_tradnl"/>
        </w:rPr>
        <w:t>Precios CUED y CUCSS</w:t>
      </w:r>
      <w:bookmarkEnd w:id="129"/>
      <w:r w:rsidR="00526F5D" w:rsidRPr="00FB3999">
        <w:rPr>
          <w:rFonts w:cs="Arial"/>
          <w:b/>
          <w:sz w:val="20"/>
          <w:szCs w:val="22"/>
          <w:lang w:val="es-ES_tradnl"/>
        </w:rPr>
        <w:t xml:space="preserve">  FITA 2015 -2016</w:t>
      </w:r>
      <w:bookmarkEnd w:id="128"/>
    </w:p>
    <w:p w:rsidR="00570583" w:rsidRPr="006109F2" w:rsidRDefault="00570583" w:rsidP="00570583">
      <w:pPr>
        <w:pStyle w:val="Prrafodelista"/>
        <w:ind w:left="500"/>
        <w:rPr>
          <w:rFonts w:cs="Arial"/>
          <w:lang w:val="es-ES_tradnl"/>
        </w:rPr>
      </w:pPr>
    </w:p>
    <w:p w:rsidR="00570583" w:rsidRPr="006109F2" w:rsidRDefault="00E94806" w:rsidP="00570583">
      <w:pPr>
        <w:pStyle w:val="Encabezado"/>
        <w:spacing w:line="288" w:lineRule="auto"/>
        <w:ind w:left="500"/>
        <w:jc w:val="center"/>
        <w:rPr>
          <w:rFonts w:cs="Arial"/>
          <w:szCs w:val="22"/>
          <w:lang w:val="es-PE"/>
        </w:rPr>
      </w:pPr>
      <w:r w:rsidRPr="006109F2">
        <w:rPr>
          <w:rFonts w:cs="Arial"/>
          <w:noProof/>
          <w:lang w:val="es-PE" w:eastAsia="es-PE"/>
        </w:rPr>
        <w:drawing>
          <wp:inline distT="0" distB="0" distL="0" distR="0" wp14:anchorId="2266313D" wp14:editId="457BAED3">
            <wp:extent cx="5779770" cy="1223141"/>
            <wp:effectExtent l="0" t="0" r="0"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79770" cy="1223141"/>
                    </a:xfrm>
                    <a:prstGeom prst="rect">
                      <a:avLst/>
                    </a:prstGeom>
                    <a:noFill/>
                    <a:ln>
                      <a:noFill/>
                    </a:ln>
                  </pic:spPr>
                </pic:pic>
              </a:graphicData>
            </a:graphic>
          </wp:inline>
        </w:drawing>
      </w:r>
    </w:p>
    <w:p w:rsidR="00570583" w:rsidRPr="006109F2" w:rsidRDefault="00570583" w:rsidP="00526F5D">
      <w:pPr>
        <w:pStyle w:val="CCTextoIndep"/>
        <w:spacing w:after="100" w:afterAutospacing="1" w:line="271" w:lineRule="auto"/>
        <w:contextualSpacing/>
        <w:rPr>
          <w:rFonts w:cs="Arial"/>
          <w:lang w:val="es-PE"/>
        </w:rPr>
      </w:pPr>
    </w:p>
    <w:p w:rsidR="00570583" w:rsidRPr="006109F2" w:rsidRDefault="00570583" w:rsidP="00A90748">
      <w:pPr>
        <w:pStyle w:val="CCTextoIndep"/>
        <w:spacing w:after="100" w:afterAutospacing="1" w:line="271" w:lineRule="auto"/>
        <w:ind w:left="851"/>
        <w:contextualSpacing/>
        <w:rPr>
          <w:rFonts w:cs="Arial"/>
          <w:lang w:val="es-PE"/>
        </w:rPr>
      </w:pPr>
      <w:r w:rsidRPr="006109F2">
        <w:rPr>
          <w:rFonts w:cs="Arial"/>
          <w:lang w:val="es-PE"/>
        </w:rPr>
        <w:t>Como se puede observar los precios CUED y CUCSS han sido calculados considerando un Costos de Inversión Total de la Central Térmica a Gas de 6</w:t>
      </w:r>
      <w:r w:rsidR="0033026D">
        <w:rPr>
          <w:rFonts w:cs="Arial"/>
          <w:lang w:val="es-PE"/>
        </w:rPr>
        <w:t>0,</w:t>
      </w:r>
      <w:r w:rsidR="00FF6752">
        <w:rPr>
          <w:rFonts w:cs="Arial"/>
          <w:lang w:val="es-PE"/>
        </w:rPr>
        <w:t>09  millones de US$ y  de 69,</w:t>
      </w:r>
      <w:r w:rsidRPr="006109F2">
        <w:rPr>
          <w:rFonts w:cs="Arial"/>
          <w:lang w:val="es-PE"/>
        </w:rPr>
        <w:t xml:space="preserve">37 millones para una Central Dual. Así mismo el Costo de Inversión Total de la </w:t>
      </w:r>
      <w:r w:rsidR="00FF6752">
        <w:rPr>
          <w:rFonts w:cs="Arial"/>
          <w:lang w:val="es-PE"/>
        </w:rPr>
        <w:t>Conexión eléctrica ascendió a 2,</w:t>
      </w:r>
      <w:r w:rsidRPr="006109F2">
        <w:rPr>
          <w:rFonts w:cs="Arial"/>
          <w:lang w:val="es-PE"/>
        </w:rPr>
        <w:t xml:space="preserve">80 millones de US$, </w:t>
      </w:r>
      <w:r w:rsidR="00FB3999">
        <w:rPr>
          <w:rFonts w:cs="Arial"/>
          <w:lang w:val="es-PE"/>
        </w:rPr>
        <w:t xml:space="preserve">y los Costos </w:t>
      </w:r>
      <w:r w:rsidR="00E94806" w:rsidRPr="006109F2">
        <w:rPr>
          <w:rFonts w:cs="Arial"/>
          <w:lang w:val="es-PE"/>
        </w:rPr>
        <w:t>Fijos de mantenimiento</w:t>
      </w:r>
      <w:r w:rsidR="00FB3999">
        <w:rPr>
          <w:rFonts w:cs="Arial"/>
          <w:lang w:val="es-PE"/>
        </w:rPr>
        <w:t xml:space="preserve"> anuales</w:t>
      </w:r>
      <w:r w:rsidR="00E94806" w:rsidRPr="006109F2">
        <w:rPr>
          <w:rFonts w:cs="Arial"/>
          <w:lang w:val="es-PE"/>
        </w:rPr>
        <w:t xml:space="preserve"> fueron de 1</w:t>
      </w:r>
      <w:r w:rsidR="0033026D">
        <w:rPr>
          <w:rFonts w:cs="Arial"/>
          <w:lang w:val="es-PE"/>
        </w:rPr>
        <w:t>0,</w:t>
      </w:r>
      <w:r w:rsidR="00E94806" w:rsidRPr="006109F2">
        <w:rPr>
          <w:rFonts w:cs="Arial"/>
          <w:lang w:val="es-PE"/>
        </w:rPr>
        <w:t>21 S/./KW-año para la unidad a Gas y 1</w:t>
      </w:r>
      <w:r w:rsidR="0033026D">
        <w:rPr>
          <w:rFonts w:cs="Arial"/>
          <w:lang w:val="es-PE"/>
        </w:rPr>
        <w:t>0,</w:t>
      </w:r>
      <w:r w:rsidR="00E94806" w:rsidRPr="006109F2">
        <w:rPr>
          <w:rFonts w:cs="Arial"/>
          <w:lang w:val="es-PE"/>
        </w:rPr>
        <w:t>49 S/./KW-año para la unidad dual.</w:t>
      </w:r>
    </w:p>
    <w:p w:rsidR="00570583" w:rsidRPr="006109F2" w:rsidRDefault="00570583" w:rsidP="00E94806">
      <w:pPr>
        <w:pStyle w:val="CCTextoIndep"/>
        <w:spacing w:after="100" w:afterAutospacing="1" w:line="271" w:lineRule="auto"/>
        <w:contextualSpacing/>
        <w:rPr>
          <w:rFonts w:cs="Arial"/>
          <w:lang w:val="es-PE"/>
        </w:rPr>
      </w:pPr>
    </w:p>
    <w:p w:rsidR="00526F5D" w:rsidRDefault="00526F5D" w:rsidP="008C02A2">
      <w:pPr>
        <w:pStyle w:val="CCTextoIndep"/>
        <w:spacing w:after="100" w:afterAutospacing="1" w:line="271" w:lineRule="auto"/>
        <w:ind w:left="851"/>
        <w:contextualSpacing/>
        <w:rPr>
          <w:rFonts w:cs="Arial"/>
          <w:lang w:val="es-PE"/>
        </w:rPr>
      </w:pPr>
      <w:r w:rsidRPr="006109F2">
        <w:rPr>
          <w:rFonts w:cs="Arial"/>
          <w:lang w:val="es-PE"/>
        </w:rPr>
        <w:t>A continuación se muestra</w:t>
      </w:r>
      <w:r w:rsidR="000D1D6E">
        <w:rPr>
          <w:rFonts w:cs="Arial"/>
          <w:lang w:val="es-PE"/>
        </w:rPr>
        <w:t>n</w:t>
      </w:r>
      <w:r w:rsidRPr="006109F2">
        <w:rPr>
          <w:rFonts w:cs="Arial"/>
          <w:lang w:val="es-PE"/>
        </w:rPr>
        <w:t xml:space="preserve"> los costos CUED y CUCSS propuestos, así como los Costos de Inversión Total de las Ce</w:t>
      </w:r>
      <w:r w:rsidR="00E94806" w:rsidRPr="006109F2">
        <w:rPr>
          <w:rFonts w:cs="Arial"/>
          <w:lang w:val="es-PE"/>
        </w:rPr>
        <w:t>ntrales Térmicas a Gas y Dual, los costos de Conexión Eléctrica y sus Costos Fijos de Operación y Mantenimiento:</w:t>
      </w:r>
    </w:p>
    <w:p w:rsidR="00845BF4" w:rsidRPr="006109F2" w:rsidRDefault="00845BF4" w:rsidP="00526F5D">
      <w:pPr>
        <w:pStyle w:val="CCTextoIndep"/>
        <w:spacing w:after="100" w:afterAutospacing="1" w:line="271" w:lineRule="auto"/>
        <w:ind w:left="567"/>
        <w:contextualSpacing/>
        <w:rPr>
          <w:rFonts w:cs="Arial"/>
          <w:lang w:val="es-PE"/>
        </w:rPr>
      </w:pPr>
    </w:p>
    <w:p w:rsidR="00526F5D" w:rsidRPr="00845BF4" w:rsidRDefault="00845BF4" w:rsidP="00845BF4">
      <w:pPr>
        <w:pStyle w:val="CCTextoIndep"/>
        <w:spacing w:after="0" w:line="240" w:lineRule="auto"/>
        <w:ind w:left="567"/>
        <w:contextualSpacing/>
        <w:jc w:val="center"/>
        <w:rPr>
          <w:rFonts w:cs="Arial"/>
          <w:b/>
          <w:sz w:val="20"/>
          <w:szCs w:val="22"/>
          <w:lang w:val="es-ES_tradnl"/>
        </w:rPr>
      </w:pPr>
      <w:bookmarkStart w:id="130" w:name="_Toc418594339"/>
      <w:bookmarkStart w:id="131" w:name="_Toc418758129"/>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sidR="008C02A2">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sidR="008C02A2">
        <w:rPr>
          <w:rFonts w:cs="Arial"/>
          <w:b/>
          <w:noProof/>
          <w:sz w:val="20"/>
          <w:szCs w:val="22"/>
          <w:lang w:val="es-ES_tradnl"/>
        </w:rPr>
        <w:t>6</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r w:rsidR="00526F5D" w:rsidRPr="00845BF4">
        <w:rPr>
          <w:rFonts w:cs="Arial"/>
          <w:b/>
          <w:sz w:val="20"/>
          <w:szCs w:val="22"/>
          <w:lang w:val="es-ES_tradnl"/>
        </w:rPr>
        <w:t>Precio de CUED y CUCSS propuestos</w:t>
      </w:r>
      <w:bookmarkEnd w:id="130"/>
      <w:bookmarkEnd w:id="131"/>
    </w:p>
    <w:p w:rsidR="00526F5D" w:rsidRPr="006109F2" w:rsidRDefault="00526F5D" w:rsidP="00526F5D">
      <w:pPr>
        <w:rPr>
          <w:rFonts w:cs="Arial"/>
          <w:lang w:val="es-ES_tradnl"/>
        </w:rPr>
      </w:pPr>
    </w:p>
    <w:p w:rsidR="00526F5D" w:rsidRPr="006109F2" w:rsidRDefault="00FB3999" w:rsidP="00526F5D">
      <w:pPr>
        <w:ind w:left="567"/>
        <w:jc w:val="center"/>
        <w:rPr>
          <w:rFonts w:cs="Arial"/>
          <w:lang w:val="es-ES_tradnl"/>
        </w:rPr>
      </w:pPr>
      <w:r w:rsidRPr="00FB3999">
        <w:rPr>
          <w:noProof/>
          <w:lang w:val="es-PE" w:eastAsia="es-PE"/>
        </w:rPr>
        <w:drawing>
          <wp:inline distT="0" distB="0" distL="0" distR="0" wp14:anchorId="454FFCA1" wp14:editId="289B8CC6">
            <wp:extent cx="5779770" cy="1234176"/>
            <wp:effectExtent l="0" t="0" r="0" b="4445"/>
            <wp:docPr id="5159" name="Imagen 5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79770" cy="1234176"/>
                    </a:xfrm>
                    <a:prstGeom prst="rect">
                      <a:avLst/>
                    </a:prstGeom>
                    <a:noFill/>
                    <a:ln>
                      <a:noFill/>
                    </a:ln>
                  </pic:spPr>
                </pic:pic>
              </a:graphicData>
            </a:graphic>
          </wp:inline>
        </w:drawing>
      </w:r>
    </w:p>
    <w:p w:rsidR="00E94806" w:rsidRPr="006109F2" w:rsidRDefault="00E94806" w:rsidP="00526F5D">
      <w:pPr>
        <w:ind w:left="567"/>
        <w:jc w:val="center"/>
        <w:rPr>
          <w:rFonts w:cs="Arial"/>
          <w:lang w:val="es-ES_tradnl"/>
        </w:rPr>
      </w:pPr>
    </w:p>
    <w:p w:rsidR="00E94806" w:rsidRPr="006109F2" w:rsidRDefault="00E94806" w:rsidP="008C02A2">
      <w:pPr>
        <w:pStyle w:val="CCTextoIndep"/>
        <w:spacing w:after="100" w:afterAutospacing="1" w:line="271" w:lineRule="auto"/>
        <w:ind w:left="851"/>
        <w:contextualSpacing/>
        <w:rPr>
          <w:rFonts w:cs="Arial"/>
          <w:lang w:val="es-PE"/>
        </w:rPr>
      </w:pPr>
      <w:r w:rsidRPr="006109F2">
        <w:rPr>
          <w:rFonts w:cs="Arial"/>
          <w:lang w:val="es-PE"/>
        </w:rPr>
        <w:t>Los Costos C</w:t>
      </w:r>
      <w:r w:rsidR="0033026D">
        <w:rPr>
          <w:rFonts w:cs="Arial"/>
          <w:lang w:val="es-PE"/>
        </w:rPr>
        <w:t>UED y CUCSS propuestos son de 2,</w:t>
      </w:r>
      <w:r w:rsidR="000D1D6E">
        <w:rPr>
          <w:rFonts w:cs="Arial"/>
          <w:lang w:val="es-PE"/>
        </w:rPr>
        <w:t>27 S/./k</w:t>
      </w:r>
      <w:r w:rsidRPr="006109F2">
        <w:rPr>
          <w:rFonts w:cs="Arial"/>
          <w:lang w:val="es-PE"/>
        </w:rPr>
        <w:t xml:space="preserve">W-mes y </w:t>
      </w:r>
      <w:r w:rsidR="0033026D">
        <w:rPr>
          <w:rFonts w:cs="Arial"/>
          <w:lang w:val="es-PE"/>
        </w:rPr>
        <w:t>0,</w:t>
      </w:r>
      <w:r w:rsidR="000D1D6E">
        <w:rPr>
          <w:rFonts w:cs="Arial"/>
          <w:lang w:val="es-PE"/>
        </w:rPr>
        <w:t>205 S/./k</w:t>
      </w:r>
      <w:r w:rsidRPr="006109F2">
        <w:rPr>
          <w:rFonts w:cs="Arial"/>
          <w:lang w:val="es-PE"/>
        </w:rPr>
        <w:t>W-mes respectivamente,</w:t>
      </w:r>
      <w:r w:rsidR="0033026D">
        <w:rPr>
          <w:rFonts w:cs="Arial"/>
          <w:lang w:val="es-PE"/>
        </w:rPr>
        <w:t xml:space="preserve"> que reflejan un aumento del 14,</w:t>
      </w:r>
      <w:r w:rsidRPr="006109F2">
        <w:rPr>
          <w:rFonts w:cs="Arial"/>
          <w:lang w:val="es-PE"/>
        </w:rPr>
        <w:t>1 % respecto a los valores propuestos por OSINERMING.</w:t>
      </w:r>
    </w:p>
    <w:p w:rsidR="00E94806" w:rsidRPr="006109F2" w:rsidRDefault="00E94806" w:rsidP="008C02A2">
      <w:pPr>
        <w:pStyle w:val="CCTextoIndep"/>
        <w:spacing w:after="100" w:afterAutospacing="1" w:line="271" w:lineRule="auto"/>
        <w:ind w:left="851"/>
        <w:contextualSpacing/>
        <w:rPr>
          <w:rFonts w:cs="Arial"/>
          <w:lang w:val="es-PE"/>
        </w:rPr>
      </w:pPr>
    </w:p>
    <w:p w:rsidR="00E94806" w:rsidRPr="006109F2" w:rsidRDefault="00E94806" w:rsidP="008C02A2">
      <w:pPr>
        <w:pStyle w:val="CCTextoIndep"/>
        <w:spacing w:after="100" w:afterAutospacing="1" w:line="271" w:lineRule="auto"/>
        <w:ind w:left="851"/>
        <w:contextualSpacing/>
        <w:rPr>
          <w:rFonts w:cs="Arial"/>
          <w:lang w:val="es-PE"/>
        </w:rPr>
      </w:pPr>
      <w:r w:rsidRPr="006109F2">
        <w:rPr>
          <w:rFonts w:cs="Arial"/>
          <w:lang w:val="es-PE"/>
        </w:rPr>
        <w:t>En la siguiente figura se muestran el cálculo del CUED y CUCSS propuesto:</w:t>
      </w:r>
    </w:p>
    <w:p w:rsidR="00E94806" w:rsidRDefault="00E94806" w:rsidP="00E94806">
      <w:pPr>
        <w:pStyle w:val="CCTextoIndep"/>
        <w:spacing w:after="100" w:afterAutospacing="1" w:line="271" w:lineRule="auto"/>
        <w:ind w:left="567"/>
        <w:contextualSpacing/>
        <w:rPr>
          <w:rFonts w:cs="Arial"/>
          <w:lang w:val="es-PE"/>
        </w:rPr>
      </w:pPr>
    </w:p>
    <w:p w:rsidR="00E94806" w:rsidRPr="006109F2" w:rsidRDefault="00B448EF" w:rsidP="00B448EF">
      <w:pPr>
        <w:pStyle w:val="CCTextoIndep"/>
        <w:spacing w:after="0" w:line="240" w:lineRule="auto"/>
        <w:ind w:left="567"/>
        <w:contextualSpacing/>
        <w:jc w:val="center"/>
        <w:rPr>
          <w:rFonts w:cs="Arial"/>
          <w:b/>
          <w:sz w:val="20"/>
          <w:szCs w:val="22"/>
          <w:lang w:val="es-ES_tradnl"/>
        </w:rPr>
      </w:pPr>
      <w:bookmarkStart w:id="132" w:name="_Toc418758130"/>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Pr>
          <w:rFonts w:cs="Arial"/>
          <w:b/>
          <w:noProof/>
          <w:sz w:val="20"/>
          <w:szCs w:val="22"/>
          <w:lang w:val="es-ES_tradnl"/>
        </w:rPr>
        <w:t>7</w:t>
      </w:r>
      <w:r w:rsidRPr="00C0393E">
        <w:rPr>
          <w:rFonts w:cs="Arial"/>
          <w:b/>
          <w:sz w:val="20"/>
          <w:szCs w:val="22"/>
          <w:lang w:val="es-ES_tradnl"/>
        </w:rPr>
        <w:fldChar w:fldCharType="end"/>
      </w:r>
      <w:r w:rsidRPr="00C0393E">
        <w:rPr>
          <w:rFonts w:cs="Arial"/>
          <w:b/>
          <w:sz w:val="20"/>
          <w:szCs w:val="22"/>
          <w:lang w:val="es-ES_tradnl"/>
        </w:rPr>
        <w:t xml:space="preserve"> :</w:t>
      </w:r>
      <w:r w:rsidR="00845BF4">
        <w:rPr>
          <w:rFonts w:cs="Arial"/>
          <w:b/>
          <w:sz w:val="20"/>
          <w:szCs w:val="22"/>
          <w:lang w:val="es-ES_tradnl"/>
        </w:rPr>
        <w:t xml:space="preserve"> </w:t>
      </w:r>
      <w:r w:rsidR="00E94806" w:rsidRPr="006109F2">
        <w:rPr>
          <w:rFonts w:cs="Arial"/>
          <w:b/>
          <w:sz w:val="20"/>
          <w:szCs w:val="22"/>
          <w:lang w:val="es-ES_tradnl"/>
        </w:rPr>
        <w:t>Cálculo del CUED y CUCSS propuestos</w:t>
      </w:r>
      <w:bookmarkEnd w:id="132"/>
    </w:p>
    <w:p w:rsidR="00E94806" w:rsidRPr="006109F2" w:rsidRDefault="00E94806" w:rsidP="00E94806">
      <w:pPr>
        <w:pStyle w:val="CCTextoIndep"/>
        <w:spacing w:after="0" w:line="240" w:lineRule="auto"/>
        <w:ind w:left="567"/>
        <w:contextualSpacing/>
        <w:jc w:val="center"/>
        <w:rPr>
          <w:rFonts w:cs="Arial"/>
          <w:b/>
          <w:sz w:val="20"/>
          <w:szCs w:val="22"/>
          <w:lang w:val="es-ES_tradnl"/>
        </w:rPr>
      </w:pPr>
    </w:p>
    <w:p w:rsidR="00E94806" w:rsidRPr="006109F2" w:rsidRDefault="00E94806" w:rsidP="00E94806">
      <w:pPr>
        <w:pStyle w:val="CCTextoIndep"/>
        <w:spacing w:after="100" w:afterAutospacing="1" w:line="271" w:lineRule="auto"/>
        <w:ind w:left="567"/>
        <w:contextualSpacing/>
        <w:jc w:val="center"/>
        <w:rPr>
          <w:rFonts w:cs="Arial"/>
          <w:lang w:val="es-ES_tradnl"/>
        </w:rPr>
      </w:pPr>
      <w:r w:rsidRPr="006109F2">
        <w:rPr>
          <w:rFonts w:cs="Arial"/>
          <w:noProof/>
          <w:lang w:val="es-PE" w:eastAsia="es-PE"/>
        </w:rPr>
        <w:drawing>
          <wp:inline distT="0" distB="0" distL="0" distR="0" wp14:anchorId="3265F6F7" wp14:editId="0CC035CE">
            <wp:extent cx="4524375" cy="3763020"/>
            <wp:effectExtent l="0" t="0" r="0" b="889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24375" cy="3763020"/>
                    </a:xfrm>
                    <a:prstGeom prst="rect">
                      <a:avLst/>
                    </a:prstGeom>
                    <a:noFill/>
                    <a:ln>
                      <a:noFill/>
                    </a:ln>
                  </pic:spPr>
                </pic:pic>
              </a:graphicData>
            </a:graphic>
          </wp:inline>
        </w:drawing>
      </w:r>
    </w:p>
    <w:p w:rsidR="00E94806" w:rsidRPr="006109F2" w:rsidRDefault="00E94806" w:rsidP="00E94806">
      <w:pPr>
        <w:pStyle w:val="CCTextoIndep"/>
        <w:spacing w:after="100" w:afterAutospacing="1" w:line="271" w:lineRule="auto"/>
        <w:ind w:left="567"/>
        <w:contextualSpacing/>
        <w:jc w:val="center"/>
        <w:rPr>
          <w:rFonts w:cs="Arial"/>
          <w:lang w:val="es-ES_tradnl"/>
        </w:rPr>
      </w:pPr>
    </w:p>
    <w:p w:rsidR="00E94806" w:rsidRPr="006109F2" w:rsidRDefault="00E94806" w:rsidP="002257AE">
      <w:pPr>
        <w:pStyle w:val="CCTextoIndep"/>
        <w:spacing w:after="100" w:afterAutospacing="1" w:line="271" w:lineRule="auto"/>
        <w:ind w:left="567"/>
        <w:contextualSpacing/>
        <w:rPr>
          <w:rFonts w:cs="Arial"/>
          <w:lang w:val="es-ES_tradnl"/>
        </w:rPr>
      </w:pPr>
      <w:r w:rsidRPr="006109F2">
        <w:rPr>
          <w:rFonts w:cs="Arial"/>
          <w:lang w:val="es-ES_tradnl"/>
        </w:rPr>
        <w:t xml:space="preserve">Como se puede observar y se mencionó anteriormente, el cálculo del CUCSS varía en función del valor del CUED, que depende </w:t>
      </w:r>
      <w:r w:rsidR="002257AE" w:rsidRPr="006109F2">
        <w:rPr>
          <w:rFonts w:cs="Arial"/>
          <w:lang w:val="es-ES_tradnl"/>
        </w:rPr>
        <w:t>de la anualidad de la central y los Costos Fijos de Operación y Mantenimiento.</w:t>
      </w:r>
    </w:p>
    <w:p w:rsidR="00526F5D" w:rsidRPr="006109F2" w:rsidRDefault="00526F5D" w:rsidP="00526F5D">
      <w:pPr>
        <w:pStyle w:val="CCTextoIndep"/>
        <w:spacing w:after="100" w:afterAutospacing="1" w:line="271" w:lineRule="auto"/>
        <w:contextualSpacing/>
        <w:rPr>
          <w:rFonts w:cs="Arial"/>
          <w:lang w:val="es-PE"/>
        </w:rPr>
      </w:pPr>
    </w:p>
    <w:p w:rsidR="002257AE" w:rsidRDefault="00526F5D" w:rsidP="002257AE">
      <w:pPr>
        <w:pStyle w:val="CCTextoIndep"/>
        <w:spacing w:after="100" w:afterAutospacing="1" w:line="271" w:lineRule="auto"/>
        <w:ind w:left="567"/>
        <w:contextualSpacing/>
        <w:rPr>
          <w:rFonts w:cs="Arial"/>
          <w:lang w:val="es-PE"/>
        </w:rPr>
      </w:pPr>
      <w:r w:rsidRPr="006109F2">
        <w:rPr>
          <w:rFonts w:cs="Arial"/>
          <w:lang w:val="es-PE"/>
        </w:rPr>
        <w:t xml:space="preserve">El costo Total de Inversión de la Unidad </w:t>
      </w:r>
      <w:r w:rsidR="002257AE" w:rsidRPr="006109F2">
        <w:rPr>
          <w:rFonts w:cs="Arial"/>
          <w:lang w:val="es-PE"/>
        </w:rPr>
        <w:t>Dual</w:t>
      </w:r>
      <w:r w:rsidRPr="006109F2">
        <w:rPr>
          <w:rFonts w:cs="Arial"/>
          <w:lang w:val="es-PE"/>
        </w:rPr>
        <w:t xml:space="preserve"> de </w:t>
      </w:r>
      <w:r w:rsidR="002257AE" w:rsidRPr="006109F2">
        <w:rPr>
          <w:rFonts w:cs="Arial"/>
          <w:lang w:val="es-PE"/>
        </w:rPr>
        <w:t>17</w:t>
      </w:r>
      <w:r w:rsidR="0033026D">
        <w:rPr>
          <w:rFonts w:cs="Arial"/>
          <w:lang w:val="es-PE"/>
        </w:rPr>
        <w:t>0,</w:t>
      </w:r>
      <w:r w:rsidR="002257AE" w:rsidRPr="006109F2">
        <w:rPr>
          <w:rFonts w:cs="Arial"/>
          <w:lang w:val="es-PE"/>
        </w:rPr>
        <w:t>14</w:t>
      </w:r>
      <w:r w:rsidRPr="006109F2">
        <w:rPr>
          <w:rFonts w:cs="Arial"/>
          <w:lang w:val="es-PE"/>
        </w:rPr>
        <w:t xml:space="preserve"> MW de potencia, considerando los cambios sugeridos se incrementaría en </w:t>
      </w:r>
      <w:r w:rsidR="0033026D">
        <w:rPr>
          <w:rFonts w:cs="Arial"/>
          <w:lang w:val="es-PE"/>
        </w:rPr>
        <w:t>1 05</w:t>
      </w:r>
      <w:proofErr w:type="gramStart"/>
      <w:r w:rsidR="0033026D">
        <w:rPr>
          <w:rFonts w:cs="Arial"/>
          <w:lang w:val="es-PE"/>
        </w:rPr>
        <w:t>,</w:t>
      </w:r>
      <w:r w:rsidR="00B448EF">
        <w:rPr>
          <w:rFonts w:cs="Arial"/>
          <w:lang w:val="es-PE"/>
        </w:rPr>
        <w:t>.</w:t>
      </w:r>
      <w:proofErr w:type="gramEnd"/>
      <w:r w:rsidR="00B448EF">
        <w:rPr>
          <w:rFonts w:cs="Arial"/>
          <w:lang w:val="es-PE"/>
        </w:rPr>
        <w:t xml:space="preserve">50 </w:t>
      </w:r>
      <w:r w:rsidRPr="006109F2">
        <w:rPr>
          <w:rFonts w:cs="Arial"/>
          <w:lang w:val="es-PE"/>
        </w:rPr>
        <w:t xml:space="preserve">mil US$, mientras que </w:t>
      </w:r>
      <w:r w:rsidR="00B448EF">
        <w:rPr>
          <w:rFonts w:cs="Arial"/>
          <w:lang w:val="es-PE"/>
        </w:rPr>
        <w:t xml:space="preserve"> </w:t>
      </w:r>
      <w:r w:rsidRPr="006109F2">
        <w:rPr>
          <w:rFonts w:cs="Arial"/>
          <w:lang w:val="es-PE"/>
        </w:rPr>
        <w:t>el Costo Total de Inversión de la Conexión</w:t>
      </w:r>
      <w:r w:rsidR="002257AE" w:rsidRPr="006109F2">
        <w:rPr>
          <w:rFonts w:cs="Arial"/>
          <w:lang w:val="es-PE"/>
        </w:rPr>
        <w:t xml:space="preserve"> eléctrica subiría en 4</w:t>
      </w:r>
      <w:r w:rsidR="0033026D">
        <w:rPr>
          <w:rFonts w:cs="Arial"/>
          <w:lang w:val="es-PE"/>
        </w:rPr>
        <w:t>0,</w:t>
      </w:r>
      <w:r w:rsidR="002257AE" w:rsidRPr="006109F2">
        <w:rPr>
          <w:rFonts w:cs="Arial"/>
          <w:lang w:val="es-PE"/>
        </w:rPr>
        <w:t>98 US$, como se observa en el siguiente cuadro:</w:t>
      </w:r>
    </w:p>
    <w:p w:rsidR="00845BF4" w:rsidRPr="006109F2" w:rsidRDefault="00845BF4" w:rsidP="002257AE">
      <w:pPr>
        <w:pStyle w:val="CCTextoIndep"/>
        <w:spacing w:after="100" w:afterAutospacing="1" w:line="271" w:lineRule="auto"/>
        <w:ind w:left="567"/>
        <w:contextualSpacing/>
        <w:rPr>
          <w:rFonts w:cs="Arial"/>
          <w:lang w:val="es-PE"/>
        </w:rPr>
      </w:pPr>
    </w:p>
    <w:p w:rsidR="002257AE" w:rsidRPr="006109F2" w:rsidRDefault="00845BF4" w:rsidP="00845BF4">
      <w:pPr>
        <w:pStyle w:val="CCTextoIndep"/>
        <w:spacing w:after="0" w:line="240" w:lineRule="auto"/>
        <w:ind w:left="567"/>
        <w:contextualSpacing/>
        <w:jc w:val="center"/>
        <w:rPr>
          <w:rFonts w:cs="Arial"/>
          <w:b/>
          <w:sz w:val="20"/>
          <w:szCs w:val="22"/>
          <w:lang w:val="es-ES_tradnl"/>
        </w:rPr>
      </w:pPr>
      <w:bookmarkStart w:id="133" w:name="_Toc418758131"/>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Pr>
          <w:rFonts w:cs="Arial"/>
          <w:b/>
          <w:noProof/>
          <w:sz w:val="20"/>
          <w:szCs w:val="22"/>
          <w:lang w:val="es-ES_tradnl"/>
        </w:rPr>
        <w:t>7</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r w:rsidR="002257AE" w:rsidRPr="006109F2">
        <w:rPr>
          <w:rFonts w:cs="Arial"/>
          <w:b/>
          <w:sz w:val="20"/>
          <w:szCs w:val="22"/>
          <w:lang w:val="es-ES_tradnl"/>
        </w:rPr>
        <w:t>Resultados de Propuesta para Unidad Dual y Conexión</w:t>
      </w:r>
      <w:bookmarkEnd w:id="133"/>
    </w:p>
    <w:p w:rsidR="002257AE" w:rsidRPr="006109F2" w:rsidRDefault="002257AE" w:rsidP="002257AE">
      <w:pPr>
        <w:pStyle w:val="CCTextoIndep"/>
        <w:spacing w:after="100" w:afterAutospacing="1" w:line="271" w:lineRule="auto"/>
        <w:ind w:left="567"/>
        <w:contextualSpacing/>
        <w:rPr>
          <w:rFonts w:cs="Arial"/>
          <w:lang w:val="es-PE"/>
        </w:rPr>
      </w:pPr>
    </w:p>
    <w:p w:rsidR="002257AE" w:rsidRPr="006109F2" w:rsidRDefault="00845BF4" w:rsidP="002257AE">
      <w:pPr>
        <w:pStyle w:val="CCTextoIndep"/>
        <w:spacing w:after="100" w:afterAutospacing="1" w:line="271" w:lineRule="auto"/>
        <w:ind w:left="567"/>
        <w:contextualSpacing/>
        <w:jc w:val="center"/>
        <w:rPr>
          <w:rFonts w:cs="Arial"/>
          <w:lang w:val="es-PE"/>
        </w:rPr>
      </w:pPr>
      <w:r w:rsidRPr="00845BF4">
        <w:rPr>
          <w:noProof/>
          <w:lang w:val="es-PE" w:eastAsia="es-PE"/>
        </w:rPr>
        <w:drawing>
          <wp:inline distT="0" distB="0" distL="0" distR="0" wp14:anchorId="597CEA02" wp14:editId="282A3C6C">
            <wp:extent cx="5153025" cy="5263290"/>
            <wp:effectExtent l="0" t="0" r="0" b="0"/>
            <wp:docPr id="5164" name="Imagen 5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51327" cy="5261555"/>
                    </a:xfrm>
                    <a:prstGeom prst="rect">
                      <a:avLst/>
                    </a:prstGeom>
                    <a:noFill/>
                    <a:ln>
                      <a:noFill/>
                    </a:ln>
                  </pic:spPr>
                </pic:pic>
              </a:graphicData>
            </a:graphic>
          </wp:inline>
        </w:drawing>
      </w:r>
    </w:p>
    <w:p w:rsidR="002257AE" w:rsidRPr="006109F2" w:rsidRDefault="002257AE" w:rsidP="00526F5D">
      <w:pPr>
        <w:pStyle w:val="CCTextoIndep"/>
        <w:spacing w:after="100" w:afterAutospacing="1" w:line="271" w:lineRule="auto"/>
        <w:ind w:left="567"/>
        <w:contextualSpacing/>
        <w:rPr>
          <w:rFonts w:cs="Arial"/>
          <w:lang w:val="es-PE"/>
        </w:rPr>
      </w:pPr>
    </w:p>
    <w:p w:rsidR="00526F5D" w:rsidRPr="006109F2" w:rsidRDefault="00526F5D" w:rsidP="00526F5D">
      <w:pPr>
        <w:pStyle w:val="CCTextoIndep"/>
        <w:spacing w:after="100" w:afterAutospacing="1" w:line="271" w:lineRule="auto"/>
        <w:ind w:left="567"/>
        <w:contextualSpacing/>
        <w:rPr>
          <w:rFonts w:cs="Arial"/>
          <w:lang w:val="es-PE"/>
        </w:rPr>
      </w:pPr>
    </w:p>
    <w:p w:rsidR="00526F5D" w:rsidRPr="006109F2" w:rsidRDefault="00526F5D" w:rsidP="00526F5D">
      <w:pPr>
        <w:pStyle w:val="CCTextoIndep"/>
        <w:spacing w:after="0" w:line="288" w:lineRule="auto"/>
        <w:ind w:left="499"/>
        <w:contextualSpacing/>
        <w:rPr>
          <w:rFonts w:cs="Arial"/>
          <w:szCs w:val="22"/>
          <w:lang w:val="es-ES_tradnl"/>
        </w:rPr>
      </w:pPr>
      <w:r w:rsidRPr="006109F2">
        <w:rPr>
          <w:rFonts w:cs="Arial"/>
          <w:szCs w:val="22"/>
          <w:lang w:val="es-ES_tradnl"/>
        </w:rPr>
        <w:lastRenderedPageBreak/>
        <w:t>De los valores mostrados se observa que el Costo</w:t>
      </w:r>
      <w:r w:rsidR="00845BF4">
        <w:rPr>
          <w:rFonts w:cs="Arial"/>
          <w:szCs w:val="22"/>
          <w:lang w:val="es-ES_tradnl"/>
        </w:rPr>
        <w:t xml:space="preserve"> de</w:t>
      </w:r>
      <w:r w:rsidRPr="006109F2">
        <w:rPr>
          <w:rFonts w:cs="Arial"/>
          <w:szCs w:val="22"/>
          <w:lang w:val="es-ES_tradnl"/>
        </w:rPr>
        <w:t xml:space="preserve"> Inversión de la central se calcula en </w:t>
      </w:r>
      <w:r w:rsidR="002257AE" w:rsidRPr="006109F2">
        <w:rPr>
          <w:rFonts w:cs="Arial"/>
          <w:szCs w:val="22"/>
          <w:lang w:val="es-ES_tradnl"/>
        </w:rPr>
        <w:t>70,</w:t>
      </w:r>
      <w:r w:rsidR="00845BF4">
        <w:rPr>
          <w:rFonts w:cs="Arial"/>
          <w:szCs w:val="22"/>
          <w:lang w:val="es-ES_tradnl"/>
        </w:rPr>
        <w:t>43</w:t>
      </w:r>
      <w:r w:rsidRPr="006109F2">
        <w:rPr>
          <w:rFonts w:cs="Arial"/>
          <w:szCs w:val="22"/>
          <w:lang w:val="es-ES_tradnl"/>
        </w:rPr>
        <w:t xml:space="preserve"> millones de US$, con una anualidad de </w:t>
      </w:r>
      <w:r w:rsidR="002257AE" w:rsidRPr="006109F2">
        <w:rPr>
          <w:rFonts w:cs="Arial"/>
          <w:szCs w:val="22"/>
          <w:lang w:val="es-ES_tradnl"/>
        </w:rPr>
        <w:t>9,</w:t>
      </w:r>
      <w:r w:rsidR="00845BF4">
        <w:rPr>
          <w:rFonts w:cs="Arial"/>
          <w:szCs w:val="22"/>
          <w:lang w:val="es-ES_tradnl"/>
        </w:rPr>
        <w:t>43</w:t>
      </w:r>
      <w:r w:rsidRPr="006109F2">
        <w:rPr>
          <w:rFonts w:cs="Arial"/>
          <w:szCs w:val="22"/>
          <w:lang w:val="es-ES_tradnl"/>
        </w:rPr>
        <w:t xml:space="preserve"> millones de US$ y que representa el </w:t>
      </w:r>
      <w:r w:rsidR="002257AE" w:rsidRPr="006109F2">
        <w:rPr>
          <w:rFonts w:cs="Arial"/>
          <w:szCs w:val="22"/>
          <w:lang w:val="es-ES_tradnl"/>
        </w:rPr>
        <w:t>96,1</w:t>
      </w:r>
      <w:r w:rsidRPr="006109F2">
        <w:rPr>
          <w:rFonts w:cs="Arial"/>
          <w:szCs w:val="22"/>
          <w:lang w:val="es-ES_tradnl"/>
        </w:rPr>
        <w:t>% en términos de Costo</w:t>
      </w:r>
      <w:r w:rsidR="00845BF4">
        <w:rPr>
          <w:rFonts w:cs="Arial"/>
          <w:szCs w:val="22"/>
          <w:lang w:val="es-ES_tradnl"/>
        </w:rPr>
        <w:t>s</w:t>
      </w:r>
      <w:r w:rsidRPr="006109F2">
        <w:rPr>
          <w:rFonts w:cs="Arial"/>
          <w:szCs w:val="22"/>
          <w:lang w:val="es-ES_tradnl"/>
        </w:rPr>
        <w:t xml:space="preserve"> Totales de la Ce</w:t>
      </w:r>
      <w:r w:rsidR="00845BF4">
        <w:rPr>
          <w:rFonts w:cs="Arial"/>
          <w:szCs w:val="22"/>
          <w:lang w:val="es-ES_tradnl"/>
        </w:rPr>
        <w:t>ntral Termoeléctrica incluyendo</w:t>
      </w:r>
      <w:r w:rsidRPr="006109F2">
        <w:rPr>
          <w:rFonts w:cs="Arial"/>
          <w:szCs w:val="22"/>
          <w:lang w:val="es-ES_tradnl"/>
        </w:rPr>
        <w:t xml:space="preserve"> su Conexión Eléctrica, en tanto que en términos de costo anual considerando los costos fijos de O&amp;M se reduce a una participación de </w:t>
      </w:r>
      <w:r w:rsidR="002257AE" w:rsidRPr="006109F2">
        <w:rPr>
          <w:rFonts w:cs="Arial"/>
          <w:szCs w:val="22"/>
          <w:lang w:val="es-ES_tradnl"/>
        </w:rPr>
        <w:t>79,5</w:t>
      </w:r>
      <w:r w:rsidRPr="006109F2">
        <w:rPr>
          <w:rFonts w:cs="Arial"/>
          <w:szCs w:val="22"/>
          <w:lang w:val="es-ES_tradnl"/>
        </w:rPr>
        <w:t>%.</w:t>
      </w:r>
    </w:p>
    <w:p w:rsidR="00526F5D" w:rsidRPr="006109F2" w:rsidRDefault="00526F5D" w:rsidP="002257AE">
      <w:pPr>
        <w:pStyle w:val="CCTextoIndep"/>
        <w:spacing w:after="0" w:line="288" w:lineRule="auto"/>
        <w:contextualSpacing/>
        <w:rPr>
          <w:rFonts w:cs="Arial"/>
          <w:szCs w:val="22"/>
          <w:lang w:val="es-ES_tradnl"/>
        </w:rPr>
      </w:pPr>
    </w:p>
    <w:p w:rsidR="00526F5D" w:rsidRPr="006109F2" w:rsidRDefault="00526F5D" w:rsidP="00526F5D">
      <w:pPr>
        <w:pStyle w:val="CCTextoIndep"/>
        <w:spacing w:after="0" w:line="288" w:lineRule="auto"/>
        <w:ind w:left="499"/>
        <w:contextualSpacing/>
        <w:rPr>
          <w:rFonts w:cs="Arial"/>
          <w:szCs w:val="22"/>
          <w:lang w:val="es-ES_tradnl"/>
        </w:rPr>
      </w:pPr>
      <w:r w:rsidRPr="006109F2">
        <w:rPr>
          <w:rFonts w:cs="Arial"/>
          <w:szCs w:val="22"/>
          <w:lang w:val="es-ES_tradnl"/>
        </w:rPr>
        <w:t xml:space="preserve">Para la conexión eléctrica de la central, esta se calcula en 2,84 millones de US$, con una anualidad de 0,352 millones de US$ y que representa el </w:t>
      </w:r>
      <w:r w:rsidR="002257AE" w:rsidRPr="006109F2">
        <w:rPr>
          <w:rFonts w:cs="Arial"/>
          <w:szCs w:val="22"/>
          <w:lang w:val="es-ES_tradnl"/>
        </w:rPr>
        <w:t>3,</w:t>
      </w:r>
      <w:r w:rsidR="00B448EF">
        <w:rPr>
          <w:rFonts w:cs="Arial"/>
          <w:szCs w:val="22"/>
          <w:lang w:val="es-ES_tradnl"/>
        </w:rPr>
        <w:t>9</w:t>
      </w:r>
      <w:r w:rsidRPr="006109F2">
        <w:rPr>
          <w:rFonts w:cs="Arial"/>
          <w:szCs w:val="22"/>
          <w:lang w:val="es-ES_tradnl"/>
        </w:rPr>
        <w:t>% en términos de costo de la central termoeléctrica, en tanto que en términos de costo anual considerando los costos fijos de O&amp;M se r</w:t>
      </w:r>
      <w:r w:rsidR="002257AE" w:rsidRPr="006109F2">
        <w:rPr>
          <w:rFonts w:cs="Arial"/>
          <w:szCs w:val="22"/>
          <w:lang w:val="es-ES_tradnl"/>
        </w:rPr>
        <w:t>educe a una participación de 3,0</w:t>
      </w:r>
      <w:r w:rsidRPr="006109F2">
        <w:rPr>
          <w:rFonts w:cs="Arial"/>
          <w:szCs w:val="22"/>
          <w:lang w:val="es-ES_tradnl"/>
        </w:rPr>
        <w:t>%.</w:t>
      </w:r>
    </w:p>
    <w:p w:rsidR="002257AE" w:rsidRPr="006109F2" w:rsidRDefault="002257AE" w:rsidP="00526F5D">
      <w:pPr>
        <w:pStyle w:val="CCTextoIndep"/>
        <w:spacing w:after="0" w:line="288" w:lineRule="auto"/>
        <w:ind w:left="499"/>
        <w:contextualSpacing/>
        <w:rPr>
          <w:rFonts w:cs="Arial"/>
          <w:szCs w:val="22"/>
          <w:lang w:val="es-ES_tradnl"/>
        </w:rPr>
      </w:pPr>
    </w:p>
    <w:p w:rsidR="00B448EF" w:rsidRDefault="002257AE" w:rsidP="00526F5D">
      <w:pPr>
        <w:pStyle w:val="CCTextoIndep"/>
        <w:spacing w:after="0" w:line="288" w:lineRule="auto"/>
        <w:ind w:left="499"/>
        <w:contextualSpacing/>
        <w:rPr>
          <w:rFonts w:cs="Arial"/>
          <w:szCs w:val="22"/>
          <w:lang w:val="es-ES_tradnl"/>
        </w:rPr>
      </w:pPr>
      <w:r w:rsidRPr="006109F2">
        <w:rPr>
          <w:rFonts w:cs="Arial"/>
          <w:szCs w:val="22"/>
          <w:lang w:val="es-ES_tradnl"/>
        </w:rPr>
        <w:t>En cuanto a los</w:t>
      </w:r>
      <w:r w:rsidR="00526F5D" w:rsidRPr="006109F2">
        <w:rPr>
          <w:rFonts w:cs="Arial"/>
          <w:szCs w:val="22"/>
          <w:lang w:val="es-ES_tradnl"/>
        </w:rPr>
        <w:t xml:space="preserve"> costos fijos de O&amp;M anual</w:t>
      </w:r>
      <w:r w:rsidRPr="006109F2">
        <w:rPr>
          <w:rFonts w:cs="Arial"/>
          <w:szCs w:val="22"/>
          <w:lang w:val="es-ES_tradnl"/>
        </w:rPr>
        <w:t xml:space="preserve"> para una planta dual, estos</w:t>
      </w:r>
      <w:r w:rsidR="00526F5D" w:rsidRPr="006109F2">
        <w:rPr>
          <w:rFonts w:cs="Arial"/>
          <w:szCs w:val="22"/>
          <w:lang w:val="es-ES_tradnl"/>
        </w:rPr>
        <w:t xml:space="preserve"> </w:t>
      </w:r>
      <w:r w:rsidRPr="006109F2">
        <w:rPr>
          <w:rFonts w:cs="Arial"/>
          <w:szCs w:val="22"/>
          <w:lang w:val="es-ES_tradnl"/>
        </w:rPr>
        <w:t xml:space="preserve">crecieron en </w:t>
      </w:r>
      <w:r w:rsidR="0033026D">
        <w:rPr>
          <w:rFonts w:cs="Arial"/>
          <w:szCs w:val="22"/>
          <w:lang w:val="es-ES_tradnl"/>
        </w:rPr>
        <w:t>0,</w:t>
      </w:r>
      <w:r w:rsidR="000C2ED0">
        <w:rPr>
          <w:rFonts w:cs="Arial"/>
          <w:szCs w:val="22"/>
          <w:lang w:val="es-ES_tradnl"/>
        </w:rPr>
        <w:t>87 US$/k</w:t>
      </w:r>
      <w:r w:rsidRPr="006109F2">
        <w:rPr>
          <w:rFonts w:cs="Arial"/>
          <w:szCs w:val="22"/>
          <w:lang w:val="es-ES_tradnl"/>
        </w:rPr>
        <w:t xml:space="preserve">W-año y </w:t>
      </w:r>
      <w:r w:rsidR="00526F5D" w:rsidRPr="006109F2">
        <w:rPr>
          <w:rFonts w:cs="Arial"/>
          <w:szCs w:val="22"/>
          <w:lang w:val="es-ES_tradnl"/>
        </w:rPr>
        <w:t xml:space="preserve">representan una participación porcentual </w:t>
      </w:r>
      <w:r w:rsidRPr="006109F2">
        <w:rPr>
          <w:rFonts w:cs="Arial"/>
          <w:szCs w:val="22"/>
          <w:lang w:val="es-ES_tradnl"/>
        </w:rPr>
        <w:t>de los gastos anuales de 17,2%</w:t>
      </w:r>
      <w:r w:rsidR="00B448EF">
        <w:rPr>
          <w:rFonts w:cs="Arial"/>
          <w:szCs w:val="22"/>
          <w:lang w:val="es-ES_tradnl"/>
        </w:rPr>
        <w:t xml:space="preserve">; mientras que Costo por mantener el stock de combustible es de </w:t>
      </w:r>
      <w:r w:rsidR="0033026D">
        <w:rPr>
          <w:rFonts w:cs="Arial"/>
          <w:szCs w:val="22"/>
          <w:lang w:val="es-ES_tradnl"/>
        </w:rPr>
        <w:t>0,</w:t>
      </w:r>
      <w:r w:rsidR="000C2ED0">
        <w:rPr>
          <w:rFonts w:cs="Arial"/>
          <w:szCs w:val="22"/>
          <w:lang w:val="es-ES_tradnl"/>
        </w:rPr>
        <w:t>22 US$/k</w:t>
      </w:r>
      <w:r w:rsidR="00B448EF">
        <w:rPr>
          <w:rFonts w:cs="Arial"/>
          <w:szCs w:val="22"/>
          <w:lang w:val="es-ES_tradnl"/>
        </w:rPr>
        <w:t xml:space="preserve">W-año y representa </w:t>
      </w:r>
      <w:r w:rsidR="0033026D">
        <w:rPr>
          <w:rFonts w:cs="Arial"/>
          <w:szCs w:val="22"/>
          <w:lang w:val="es-ES_tradnl"/>
        </w:rPr>
        <w:t>0,</w:t>
      </w:r>
      <w:r w:rsidR="00B448EF">
        <w:rPr>
          <w:rFonts w:cs="Arial"/>
          <w:szCs w:val="22"/>
          <w:lang w:val="es-ES_tradnl"/>
        </w:rPr>
        <w:t>33% del costo anual.</w:t>
      </w:r>
    </w:p>
    <w:p w:rsidR="00B448EF" w:rsidRDefault="00B448EF" w:rsidP="00526F5D">
      <w:pPr>
        <w:pStyle w:val="CCTextoIndep"/>
        <w:spacing w:after="0" w:line="288" w:lineRule="auto"/>
        <w:ind w:left="499"/>
        <w:contextualSpacing/>
        <w:rPr>
          <w:rFonts w:cs="Arial"/>
          <w:szCs w:val="22"/>
          <w:lang w:val="es-ES_tradnl"/>
        </w:rPr>
      </w:pPr>
    </w:p>
    <w:p w:rsidR="00526F5D" w:rsidRPr="006109F2" w:rsidRDefault="00B448EF" w:rsidP="00526F5D">
      <w:pPr>
        <w:pStyle w:val="CCTextoIndep"/>
        <w:spacing w:after="0" w:line="288" w:lineRule="auto"/>
        <w:ind w:left="499"/>
        <w:contextualSpacing/>
        <w:rPr>
          <w:rFonts w:cs="Arial"/>
          <w:szCs w:val="22"/>
          <w:lang w:val="es-ES_tradnl"/>
        </w:rPr>
      </w:pPr>
      <w:r>
        <w:rPr>
          <w:rFonts w:cs="Arial"/>
          <w:szCs w:val="22"/>
          <w:lang w:val="es-ES_tradnl"/>
        </w:rPr>
        <w:t xml:space="preserve">En el siguiente cuadro se muestran los costos de </w:t>
      </w:r>
      <w:r w:rsidR="00347E43">
        <w:rPr>
          <w:rFonts w:cs="Arial"/>
          <w:szCs w:val="22"/>
          <w:lang w:val="es-ES_tradnl"/>
        </w:rPr>
        <w:t>Operación y mantenimientos, así como del stock de combustible</w:t>
      </w:r>
      <w:r w:rsidR="002257AE" w:rsidRPr="006109F2">
        <w:rPr>
          <w:rFonts w:cs="Arial"/>
          <w:szCs w:val="22"/>
          <w:lang w:val="es-ES_tradnl"/>
        </w:rPr>
        <w:t>:</w:t>
      </w:r>
    </w:p>
    <w:p w:rsidR="002257AE" w:rsidRPr="006109F2" w:rsidRDefault="002257AE" w:rsidP="00526F5D">
      <w:pPr>
        <w:pStyle w:val="CCTextoIndep"/>
        <w:spacing w:after="0" w:line="288" w:lineRule="auto"/>
        <w:ind w:left="499"/>
        <w:contextualSpacing/>
        <w:rPr>
          <w:rFonts w:cs="Arial"/>
          <w:szCs w:val="22"/>
          <w:lang w:val="es-ES_tradnl"/>
        </w:rPr>
      </w:pPr>
    </w:p>
    <w:p w:rsidR="002257AE" w:rsidRPr="006109F2" w:rsidRDefault="00896F8B" w:rsidP="00896F8B">
      <w:pPr>
        <w:pStyle w:val="CCTextoIndep"/>
        <w:spacing w:after="0" w:line="240" w:lineRule="auto"/>
        <w:ind w:left="567"/>
        <w:contextualSpacing/>
        <w:jc w:val="center"/>
        <w:rPr>
          <w:rFonts w:cs="Arial"/>
          <w:b/>
          <w:sz w:val="20"/>
          <w:szCs w:val="22"/>
          <w:lang w:val="es-ES_tradnl"/>
        </w:rPr>
      </w:pPr>
      <w:bookmarkStart w:id="134" w:name="_Toc418758132"/>
      <w:r w:rsidRPr="00C0393E">
        <w:rPr>
          <w:rFonts w:cs="Arial"/>
          <w:b/>
          <w:sz w:val="20"/>
          <w:szCs w:val="22"/>
          <w:lang w:val="es-ES_tradnl"/>
        </w:rPr>
        <w:t xml:space="preserve">Cuadro N° </w:t>
      </w:r>
      <w:r w:rsidRPr="00C0393E">
        <w:rPr>
          <w:rFonts w:cs="Arial"/>
          <w:b/>
          <w:sz w:val="20"/>
          <w:szCs w:val="22"/>
          <w:lang w:val="es-ES_tradnl"/>
        </w:rPr>
        <w:fldChar w:fldCharType="begin"/>
      </w:r>
      <w:r w:rsidRPr="00C0393E">
        <w:rPr>
          <w:rFonts w:cs="Arial"/>
          <w:b/>
          <w:sz w:val="20"/>
          <w:szCs w:val="22"/>
          <w:lang w:val="es-ES_tradnl"/>
        </w:rPr>
        <w:instrText xml:space="preserve"> STYLEREF 1 \s </w:instrText>
      </w:r>
      <w:r w:rsidRPr="00C0393E">
        <w:rPr>
          <w:rFonts w:cs="Arial"/>
          <w:b/>
          <w:sz w:val="20"/>
          <w:szCs w:val="22"/>
          <w:lang w:val="es-ES_tradnl"/>
        </w:rPr>
        <w:fldChar w:fldCharType="separate"/>
      </w:r>
      <w:r>
        <w:rPr>
          <w:rFonts w:cs="Arial"/>
          <w:b/>
          <w:noProof/>
          <w:sz w:val="20"/>
          <w:szCs w:val="22"/>
          <w:lang w:val="es-ES_tradnl"/>
        </w:rPr>
        <w:t>5</w:t>
      </w:r>
      <w:r w:rsidRPr="00C0393E">
        <w:rPr>
          <w:rFonts w:cs="Arial"/>
          <w:b/>
          <w:sz w:val="20"/>
          <w:szCs w:val="22"/>
          <w:lang w:val="es-ES_tradnl"/>
        </w:rPr>
        <w:fldChar w:fldCharType="end"/>
      </w:r>
      <w:r w:rsidRPr="00C0393E">
        <w:rPr>
          <w:rFonts w:cs="Arial"/>
          <w:b/>
          <w:sz w:val="20"/>
          <w:szCs w:val="22"/>
          <w:lang w:val="es-ES_tradnl"/>
        </w:rPr>
        <w:t>.</w:t>
      </w:r>
      <w:r w:rsidRPr="00C0393E">
        <w:rPr>
          <w:rFonts w:cs="Arial"/>
          <w:b/>
          <w:sz w:val="20"/>
          <w:szCs w:val="22"/>
          <w:lang w:val="es-ES_tradnl"/>
        </w:rPr>
        <w:fldChar w:fldCharType="begin"/>
      </w:r>
      <w:r w:rsidRPr="00C0393E">
        <w:rPr>
          <w:rFonts w:cs="Arial"/>
          <w:b/>
          <w:sz w:val="20"/>
          <w:szCs w:val="22"/>
          <w:lang w:val="es-ES_tradnl"/>
        </w:rPr>
        <w:instrText xml:space="preserve"> SEQ Cuadro \* ARABIC \s 1 </w:instrText>
      </w:r>
      <w:r w:rsidRPr="00C0393E">
        <w:rPr>
          <w:rFonts w:cs="Arial"/>
          <w:b/>
          <w:sz w:val="20"/>
          <w:szCs w:val="22"/>
          <w:lang w:val="es-ES_tradnl"/>
        </w:rPr>
        <w:fldChar w:fldCharType="separate"/>
      </w:r>
      <w:r>
        <w:rPr>
          <w:rFonts w:cs="Arial"/>
          <w:b/>
          <w:noProof/>
          <w:sz w:val="20"/>
          <w:szCs w:val="22"/>
          <w:lang w:val="es-ES_tradnl"/>
        </w:rPr>
        <w:t>8</w:t>
      </w:r>
      <w:r w:rsidRPr="00C0393E">
        <w:rPr>
          <w:rFonts w:cs="Arial"/>
          <w:b/>
          <w:sz w:val="20"/>
          <w:szCs w:val="22"/>
          <w:lang w:val="es-ES_tradnl"/>
        </w:rPr>
        <w:fldChar w:fldCharType="end"/>
      </w:r>
      <w:r w:rsidRPr="00C0393E">
        <w:rPr>
          <w:rFonts w:cs="Arial"/>
          <w:b/>
          <w:sz w:val="20"/>
          <w:szCs w:val="22"/>
          <w:lang w:val="es-ES_tradnl"/>
        </w:rPr>
        <w:t xml:space="preserve"> :</w:t>
      </w:r>
      <w:r>
        <w:rPr>
          <w:rFonts w:cs="Arial"/>
          <w:b/>
          <w:sz w:val="20"/>
          <w:szCs w:val="22"/>
          <w:lang w:val="es-ES_tradnl"/>
        </w:rPr>
        <w:t xml:space="preserve"> </w:t>
      </w:r>
      <w:r w:rsidR="001154D0" w:rsidRPr="006109F2">
        <w:rPr>
          <w:rFonts w:cs="Arial"/>
          <w:b/>
          <w:sz w:val="20"/>
          <w:szCs w:val="22"/>
          <w:lang w:val="es-ES_tradnl"/>
        </w:rPr>
        <w:t>Resultados de Propuesta para Costo Anual de Unidad Dual</w:t>
      </w:r>
      <w:bookmarkEnd w:id="134"/>
    </w:p>
    <w:p w:rsidR="002257AE" w:rsidRPr="006109F2" w:rsidRDefault="002257AE" w:rsidP="002257AE">
      <w:pPr>
        <w:pStyle w:val="CCTextoIndep"/>
        <w:spacing w:after="0" w:line="288" w:lineRule="auto"/>
        <w:ind w:left="499"/>
        <w:contextualSpacing/>
        <w:jc w:val="center"/>
        <w:rPr>
          <w:rFonts w:cs="Arial"/>
          <w:b/>
          <w:sz w:val="20"/>
          <w:szCs w:val="22"/>
          <w:lang w:val="es-ES_tradnl"/>
        </w:rPr>
      </w:pPr>
    </w:p>
    <w:p w:rsidR="001154D0" w:rsidRPr="006109F2" w:rsidRDefault="001154D0" w:rsidP="00347E43">
      <w:pPr>
        <w:pStyle w:val="CCTextoIndep"/>
        <w:spacing w:after="0" w:line="288" w:lineRule="auto"/>
        <w:ind w:left="499"/>
        <w:contextualSpacing/>
        <w:jc w:val="center"/>
        <w:rPr>
          <w:rFonts w:cs="Arial"/>
          <w:szCs w:val="22"/>
          <w:lang w:val="es-ES_tradnl"/>
        </w:rPr>
      </w:pPr>
      <w:r w:rsidRPr="006109F2">
        <w:rPr>
          <w:rFonts w:cs="Arial"/>
          <w:noProof/>
          <w:lang w:val="es-PE" w:eastAsia="es-PE"/>
        </w:rPr>
        <w:drawing>
          <wp:inline distT="0" distB="0" distL="0" distR="0" wp14:anchorId="05C2ADC7" wp14:editId="18916F08">
            <wp:extent cx="5779770" cy="3823335"/>
            <wp:effectExtent l="0" t="0" r="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79770" cy="3823335"/>
                    </a:xfrm>
                    <a:prstGeom prst="rect">
                      <a:avLst/>
                    </a:prstGeom>
                    <a:noFill/>
                    <a:ln>
                      <a:noFill/>
                    </a:ln>
                  </pic:spPr>
                </pic:pic>
              </a:graphicData>
            </a:graphic>
          </wp:inline>
        </w:drawing>
      </w:r>
    </w:p>
    <w:p w:rsidR="00526F5D" w:rsidRPr="006109F2" w:rsidRDefault="00526F5D" w:rsidP="00526F5D">
      <w:pPr>
        <w:pStyle w:val="CCTextoIndep"/>
        <w:spacing w:after="0" w:line="288" w:lineRule="auto"/>
        <w:ind w:left="499"/>
        <w:contextualSpacing/>
        <w:rPr>
          <w:rFonts w:cs="Arial"/>
          <w:szCs w:val="22"/>
          <w:lang w:val="es-ES_tradnl"/>
        </w:rPr>
      </w:pPr>
      <w:r w:rsidRPr="006109F2">
        <w:rPr>
          <w:rFonts w:cs="Arial"/>
          <w:szCs w:val="22"/>
          <w:lang w:val="es-ES_tradnl"/>
        </w:rPr>
        <w:lastRenderedPageBreak/>
        <w:t xml:space="preserve">Por lo tanto se plantea que los cambios </w:t>
      </w:r>
      <w:r w:rsidR="000C2ED0">
        <w:rPr>
          <w:rFonts w:cs="Arial"/>
          <w:szCs w:val="22"/>
          <w:lang w:val="es-ES_tradnl"/>
        </w:rPr>
        <w:t>a ser considerados</w:t>
      </w:r>
      <w:r w:rsidRPr="006109F2">
        <w:rPr>
          <w:rFonts w:cs="Arial"/>
          <w:szCs w:val="22"/>
          <w:lang w:val="es-ES_tradnl"/>
        </w:rPr>
        <w:t xml:space="preserve"> en el proceso de Fijación Tarifaria </w:t>
      </w:r>
      <w:r w:rsidR="001154D0" w:rsidRPr="006109F2">
        <w:rPr>
          <w:rFonts w:cs="Arial"/>
          <w:szCs w:val="22"/>
          <w:lang w:val="es-ES_tradnl"/>
        </w:rPr>
        <w:t xml:space="preserve">y que </w:t>
      </w:r>
      <w:r w:rsidRPr="006109F2">
        <w:rPr>
          <w:rFonts w:cs="Arial"/>
          <w:szCs w:val="22"/>
          <w:lang w:val="es-ES_tradnl"/>
        </w:rPr>
        <w:t>deberían tomar</w:t>
      </w:r>
      <w:r w:rsidR="001154D0" w:rsidRPr="006109F2">
        <w:rPr>
          <w:rFonts w:cs="Arial"/>
          <w:szCs w:val="22"/>
          <w:lang w:val="es-ES_tradnl"/>
        </w:rPr>
        <w:t>se</w:t>
      </w:r>
      <w:r w:rsidRPr="006109F2">
        <w:rPr>
          <w:rFonts w:cs="Arial"/>
          <w:szCs w:val="22"/>
          <w:lang w:val="es-ES_tradnl"/>
        </w:rPr>
        <w:t xml:space="preserve"> en cuenta </w:t>
      </w:r>
      <w:r w:rsidR="001154D0" w:rsidRPr="006109F2">
        <w:rPr>
          <w:rFonts w:cs="Arial"/>
          <w:szCs w:val="22"/>
          <w:lang w:val="es-ES_tradnl"/>
        </w:rPr>
        <w:t>son</w:t>
      </w:r>
      <w:r w:rsidR="000C2ED0">
        <w:rPr>
          <w:rFonts w:cs="Arial"/>
          <w:szCs w:val="22"/>
          <w:lang w:val="es-ES_tradnl"/>
        </w:rPr>
        <w:t xml:space="preserve"> los siguientes</w:t>
      </w:r>
      <w:r w:rsidRPr="006109F2">
        <w:rPr>
          <w:rFonts w:cs="Arial"/>
          <w:szCs w:val="22"/>
          <w:lang w:val="es-ES_tradnl"/>
        </w:rPr>
        <w:t>:</w:t>
      </w:r>
    </w:p>
    <w:p w:rsidR="00526F5D" w:rsidRPr="000C2ED0" w:rsidRDefault="00526F5D" w:rsidP="00526F5D">
      <w:pPr>
        <w:pStyle w:val="CCTextoIndep"/>
        <w:spacing w:after="100" w:afterAutospacing="1" w:line="271" w:lineRule="auto"/>
        <w:ind w:left="567"/>
        <w:contextualSpacing/>
        <w:rPr>
          <w:rFonts w:cs="Arial"/>
          <w:lang w:val="es-ES_tradnl"/>
        </w:rPr>
      </w:pPr>
    </w:p>
    <w:p w:rsidR="001154D0" w:rsidRPr="006109F2" w:rsidRDefault="000C2ED0" w:rsidP="00280B53">
      <w:pPr>
        <w:pStyle w:val="CCTextoIndep"/>
        <w:numPr>
          <w:ilvl w:val="0"/>
          <w:numId w:val="9"/>
        </w:numPr>
        <w:spacing w:after="0" w:line="288" w:lineRule="auto"/>
        <w:ind w:left="993"/>
        <w:contextualSpacing/>
        <w:rPr>
          <w:rFonts w:cs="Arial"/>
          <w:lang w:val="es-ES_tradnl"/>
        </w:rPr>
      </w:pPr>
      <w:r>
        <w:rPr>
          <w:rFonts w:cs="Arial"/>
          <w:lang w:val="es-ES_tradnl"/>
        </w:rPr>
        <w:t>Incluir</w:t>
      </w:r>
      <w:r w:rsidR="00611492" w:rsidRPr="006109F2">
        <w:rPr>
          <w:rFonts w:cs="Arial"/>
          <w:lang w:val="es-ES_tradnl"/>
        </w:rPr>
        <w:t xml:space="preserve"> el</w:t>
      </w:r>
      <w:r w:rsidR="001154D0" w:rsidRPr="006109F2">
        <w:rPr>
          <w:rFonts w:cs="Arial"/>
          <w:lang w:val="es-ES_tradnl"/>
        </w:rPr>
        <w:t xml:space="preserve"> Costo de Comisionado por Mantenimiento Mayor en los Costos Fijos de Operación y Mantenimiento, </w:t>
      </w:r>
      <w:r w:rsidR="00611492" w:rsidRPr="006109F2">
        <w:rPr>
          <w:rFonts w:cs="Arial"/>
          <w:lang w:val="es-ES_tradnl"/>
        </w:rPr>
        <w:t>cuyo costo anual estimado asciende a 150,8 mil US$.</w:t>
      </w:r>
    </w:p>
    <w:p w:rsidR="00611492" w:rsidRPr="006109F2" w:rsidRDefault="00611492" w:rsidP="001154D0">
      <w:pPr>
        <w:pStyle w:val="CCTextoIndep"/>
        <w:spacing w:after="0" w:line="288" w:lineRule="auto"/>
        <w:contextualSpacing/>
        <w:rPr>
          <w:rFonts w:cs="Arial"/>
          <w:lang w:val="es-ES_tradnl"/>
        </w:rPr>
      </w:pPr>
    </w:p>
    <w:p w:rsidR="001154D0" w:rsidRPr="006109F2" w:rsidRDefault="000C2ED0" w:rsidP="00280B53">
      <w:pPr>
        <w:pStyle w:val="CCTextoIndep"/>
        <w:numPr>
          <w:ilvl w:val="0"/>
          <w:numId w:val="9"/>
        </w:numPr>
        <w:spacing w:after="0" w:line="288" w:lineRule="auto"/>
        <w:ind w:left="993"/>
        <w:contextualSpacing/>
        <w:rPr>
          <w:rFonts w:cs="Arial"/>
          <w:lang w:val="es-ES_tradnl"/>
        </w:rPr>
      </w:pPr>
      <w:r>
        <w:rPr>
          <w:rFonts w:cs="Arial"/>
          <w:lang w:val="es-ES_tradnl"/>
        </w:rPr>
        <w:t>Para el valor de área para la central termoeléctrica, c</w:t>
      </w:r>
      <w:r w:rsidR="00611492" w:rsidRPr="006109F2">
        <w:rPr>
          <w:rFonts w:cs="Arial"/>
          <w:lang w:val="es-ES_tradnl"/>
        </w:rPr>
        <w:t xml:space="preserve">onsiderar un costo de terreno de </w:t>
      </w:r>
      <w:r w:rsidR="00845BF4">
        <w:rPr>
          <w:rFonts w:cs="Arial"/>
          <w:lang w:val="es-ES_tradnl"/>
        </w:rPr>
        <w:t>6</w:t>
      </w:r>
      <w:r w:rsidR="0033026D">
        <w:rPr>
          <w:rFonts w:cs="Arial"/>
          <w:lang w:val="es-ES_tradnl"/>
        </w:rPr>
        <w:t>0,</w:t>
      </w:r>
      <w:r w:rsidR="00611492" w:rsidRPr="006109F2">
        <w:rPr>
          <w:rFonts w:cs="Arial"/>
          <w:lang w:val="es-ES_tradnl"/>
        </w:rPr>
        <w:t>0 US$/m</w:t>
      </w:r>
      <w:r w:rsidR="00611492" w:rsidRPr="006109F2">
        <w:rPr>
          <w:rFonts w:cs="Arial"/>
          <w:vertAlign w:val="superscript"/>
          <w:lang w:val="es-ES_tradnl"/>
        </w:rPr>
        <w:t>2</w:t>
      </w:r>
      <w:r w:rsidR="00611492" w:rsidRPr="006109F2">
        <w:rPr>
          <w:rFonts w:cs="Arial"/>
          <w:lang w:val="es-ES_tradnl"/>
        </w:rPr>
        <w:t xml:space="preserve">, así como un incremento del 5% en el dimensionamiento </w:t>
      </w:r>
      <w:r>
        <w:rPr>
          <w:rFonts w:cs="Arial"/>
          <w:lang w:val="es-ES_tradnl"/>
        </w:rPr>
        <w:t xml:space="preserve">para </w:t>
      </w:r>
      <w:r w:rsidR="00611492" w:rsidRPr="006109F2">
        <w:rPr>
          <w:rFonts w:cs="Arial"/>
          <w:lang w:val="es-ES_tradnl"/>
        </w:rPr>
        <w:t xml:space="preserve">una planta dual debido al </w:t>
      </w:r>
      <w:r>
        <w:rPr>
          <w:rFonts w:cs="Arial"/>
          <w:lang w:val="es-ES_tradnl"/>
        </w:rPr>
        <w:t xml:space="preserve">mayor </w:t>
      </w:r>
      <w:r w:rsidR="00611492" w:rsidRPr="006109F2">
        <w:rPr>
          <w:rFonts w:cs="Arial"/>
          <w:lang w:val="es-ES_tradnl"/>
        </w:rPr>
        <w:t xml:space="preserve">espacio requerido para la instalación de su equipamiento adicional, proponiéndose </w:t>
      </w:r>
      <w:r>
        <w:rPr>
          <w:rFonts w:cs="Arial"/>
          <w:lang w:val="es-ES_tradnl"/>
        </w:rPr>
        <w:t>un costo de terreno</w:t>
      </w:r>
      <w:r w:rsidR="001154D0" w:rsidRPr="006109F2">
        <w:rPr>
          <w:rFonts w:cs="Arial"/>
          <w:lang w:val="es-ES_tradnl"/>
        </w:rPr>
        <w:t xml:space="preserve"> </w:t>
      </w:r>
      <w:r w:rsidR="00611492" w:rsidRPr="006109F2">
        <w:rPr>
          <w:rFonts w:cs="Arial"/>
          <w:lang w:val="es-ES_tradnl"/>
        </w:rPr>
        <w:t>de</w:t>
      </w:r>
      <w:r w:rsidR="001154D0" w:rsidRPr="006109F2">
        <w:rPr>
          <w:rFonts w:cs="Arial"/>
          <w:lang w:val="es-ES_tradnl"/>
        </w:rPr>
        <w:t xml:space="preserve"> </w:t>
      </w:r>
      <w:r w:rsidR="00845BF4">
        <w:rPr>
          <w:rFonts w:cs="Arial"/>
          <w:lang w:val="es-ES_tradnl"/>
        </w:rPr>
        <w:t>84</w:t>
      </w:r>
      <w:r w:rsidR="0033026D">
        <w:rPr>
          <w:rFonts w:cs="Arial"/>
          <w:lang w:val="es-ES_tradnl"/>
        </w:rPr>
        <w:t>0,</w:t>
      </w:r>
      <w:r w:rsidR="00347E43">
        <w:rPr>
          <w:rFonts w:cs="Arial"/>
          <w:lang w:val="es-ES_tradnl"/>
        </w:rPr>
        <w:t>0</w:t>
      </w:r>
      <w:r w:rsidR="001154D0" w:rsidRPr="006109F2">
        <w:rPr>
          <w:rFonts w:cs="Arial"/>
          <w:lang w:val="es-ES_tradnl"/>
        </w:rPr>
        <w:t xml:space="preserve"> mil US$ para una unidad a gas y de </w:t>
      </w:r>
      <w:r w:rsidR="0033026D">
        <w:rPr>
          <w:rFonts w:cs="Arial"/>
          <w:lang w:val="es-ES_tradnl"/>
        </w:rPr>
        <w:t>882,</w:t>
      </w:r>
      <w:r w:rsidR="00845BF4">
        <w:rPr>
          <w:rFonts w:cs="Arial"/>
          <w:lang w:val="es-ES_tradnl"/>
        </w:rPr>
        <w:t xml:space="preserve">0 </w:t>
      </w:r>
      <w:r w:rsidR="001154D0" w:rsidRPr="006109F2">
        <w:rPr>
          <w:rFonts w:cs="Arial"/>
          <w:lang w:val="es-ES_tradnl"/>
        </w:rPr>
        <w:t>mil US$ para una unidad dual.</w:t>
      </w:r>
    </w:p>
    <w:p w:rsidR="00611492" w:rsidRPr="006109F2" w:rsidRDefault="00611492" w:rsidP="00611492">
      <w:pPr>
        <w:pStyle w:val="Prrafodelista"/>
        <w:rPr>
          <w:rFonts w:cs="Arial"/>
          <w:lang w:val="es-ES_tradnl"/>
        </w:rPr>
      </w:pPr>
    </w:p>
    <w:p w:rsidR="00611492" w:rsidRPr="006109F2" w:rsidRDefault="000C2ED0" w:rsidP="00280B53">
      <w:pPr>
        <w:pStyle w:val="CCTextoIndep"/>
        <w:numPr>
          <w:ilvl w:val="0"/>
          <w:numId w:val="9"/>
        </w:numPr>
        <w:spacing w:after="0" w:line="288" w:lineRule="auto"/>
        <w:ind w:left="993"/>
        <w:contextualSpacing/>
        <w:rPr>
          <w:rFonts w:cs="Arial"/>
          <w:lang w:val="es-ES_tradnl"/>
        </w:rPr>
      </w:pPr>
      <w:r>
        <w:rPr>
          <w:rFonts w:cs="Arial"/>
          <w:lang w:val="es-ES_tradnl"/>
        </w:rPr>
        <w:t>Aplicar el Costo de Seguro</w:t>
      </w:r>
      <w:r w:rsidR="00611492" w:rsidRPr="006109F2">
        <w:rPr>
          <w:rFonts w:cs="Arial"/>
          <w:lang w:val="es-ES_tradnl"/>
        </w:rPr>
        <w:t xml:space="preserve"> de Activos a toda la planta es decir al Turbogenerador, equipamiento complementario, obras civiles y conexión eléctrica, ascendiendo este valor a </w:t>
      </w:r>
      <w:r w:rsidR="0033026D">
        <w:rPr>
          <w:rFonts w:cs="Arial"/>
          <w:lang w:val="es-ES_tradnl"/>
        </w:rPr>
        <w:t>822,</w:t>
      </w:r>
      <w:r w:rsidR="00024BA0" w:rsidRPr="006109F2">
        <w:rPr>
          <w:rFonts w:cs="Arial"/>
          <w:lang w:val="es-ES_tradnl"/>
        </w:rPr>
        <w:t>12</w:t>
      </w:r>
      <w:r w:rsidR="00611492" w:rsidRPr="006109F2">
        <w:rPr>
          <w:rFonts w:cs="Arial"/>
          <w:lang w:val="es-ES_tradnl"/>
        </w:rPr>
        <w:t xml:space="preserve"> mil US$ para </w:t>
      </w:r>
      <w:r w:rsidR="00024BA0" w:rsidRPr="006109F2">
        <w:rPr>
          <w:rFonts w:cs="Arial"/>
          <w:lang w:val="es-ES_tradnl"/>
        </w:rPr>
        <w:t>una unidad a Gas</w:t>
      </w:r>
      <w:r w:rsidR="00611492" w:rsidRPr="006109F2">
        <w:rPr>
          <w:rFonts w:cs="Arial"/>
          <w:lang w:val="es-ES_tradnl"/>
        </w:rPr>
        <w:t xml:space="preserve"> y de </w:t>
      </w:r>
      <w:r w:rsidR="0033026D">
        <w:rPr>
          <w:rFonts w:cs="Arial"/>
          <w:lang w:val="es-ES_tradnl"/>
        </w:rPr>
        <w:t>958,</w:t>
      </w:r>
      <w:r w:rsidR="00024BA0" w:rsidRPr="006109F2">
        <w:rPr>
          <w:rFonts w:cs="Arial"/>
          <w:lang w:val="es-ES_tradnl"/>
        </w:rPr>
        <w:t>69</w:t>
      </w:r>
      <w:r w:rsidR="00611492" w:rsidRPr="006109F2">
        <w:rPr>
          <w:rFonts w:cs="Arial"/>
          <w:lang w:val="es-ES_tradnl"/>
        </w:rPr>
        <w:t xml:space="preserve"> mil US$ para </w:t>
      </w:r>
      <w:r w:rsidR="00024BA0" w:rsidRPr="006109F2">
        <w:rPr>
          <w:rFonts w:cs="Arial"/>
          <w:lang w:val="es-ES_tradnl"/>
        </w:rPr>
        <w:t>una unidad dual.</w:t>
      </w:r>
    </w:p>
    <w:p w:rsidR="00024BA0" w:rsidRPr="006109F2" w:rsidRDefault="00024BA0" w:rsidP="00024BA0">
      <w:pPr>
        <w:pStyle w:val="Prrafodelista"/>
        <w:rPr>
          <w:rFonts w:cs="Arial"/>
          <w:lang w:val="es-ES_tradnl"/>
        </w:rPr>
      </w:pPr>
    </w:p>
    <w:p w:rsidR="00024BA0" w:rsidRPr="006109F2" w:rsidRDefault="00024BA0" w:rsidP="00024BA0">
      <w:pPr>
        <w:pStyle w:val="CCTextoIndep"/>
        <w:spacing w:after="0" w:line="288" w:lineRule="auto"/>
        <w:ind w:left="993"/>
        <w:contextualSpacing/>
        <w:rPr>
          <w:rFonts w:cs="Arial"/>
          <w:lang w:val="es-ES_tradnl"/>
        </w:rPr>
      </w:pPr>
      <w:r w:rsidRPr="006109F2">
        <w:rPr>
          <w:rFonts w:cs="Arial"/>
          <w:lang w:val="es-ES_tradnl"/>
        </w:rPr>
        <w:t>El costo de seguro de la instal</w:t>
      </w:r>
      <w:r w:rsidR="0033026D">
        <w:rPr>
          <w:rFonts w:cs="Arial"/>
          <w:lang w:val="es-ES_tradnl"/>
        </w:rPr>
        <w:t>ación eléctrica ascendería a 39,</w:t>
      </w:r>
      <w:r w:rsidRPr="006109F2">
        <w:rPr>
          <w:rFonts w:cs="Arial"/>
          <w:lang w:val="es-ES_tradnl"/>
        </w:rPr>
        <w:t>02 mil US$.</w:t>
      </w:r>
    </w:p>
    <w:p w:rsidR="001154D0" w:rsidRPr="006109F2" w:rsidRDefault="001154D0" w:rsidP="00024BA0">
      <w:pPr>
        <w:pStyle w:val="CCTextoIndep"/>
        <w:spacing w:after="0" w:line="288" w:lineRule="auto"/>
        <w:contextualSpacing/>
        <w:rPr>
          <w:rFonts w:cs="Arial"/>
          <w:szCs w:val="22"/>
          <w:lang w:val="es-ES_tradnl"/>
        </w:rPr>
      </w:pPr>
    </w:p>
    <w:p w:rsidR="001154D0" w:rsidRPr="006109F2" w:rsidRDefault="001154D0" w:rsidP="00280B53">
      <w:pPr>
        <w:pStyle w:val="CCTextoIndep"/>
        <w:numPr>
          <w:ilvl w:val="0"/>
          <w:numId w:val="9"/>
        </w:numPr>
        <w:spacing w:after="0" w:line="288" w:lineRule="auto"/>
        <w:ind w:left="993"/>
        <w:contextualSpacing/>
        <w:rPr>
          <w:rFonts w:cs="Arial"/>
          <w:lang w:val="es-ES_tradnl"/>
        </w:rPr>
      </w:pPr>
      <w:r w:rsidRPr="006109F2">
        <w:rPr>
          <w:rFonts w:cs="Arial"/>
          <w:lang w:val="es-ES_tradnl"/>
        </w:rPr>
        <w:t xml:space="preserve">En referencia al Costo de supervisión, </w:t>
      </w:r>
      <w:r w:rsidR="00024BA0" w:rsidRPr="006109F2">
        <w:rPr>
          <w:rFonts w:cs="Arial"/>
          <w:lang w:val="es-ES_tradnl"/>
        </w:rPr>
        <w:t>este debe aplicarse también</w:t>
      </w:r>
      <w:r w:rsidRPr="006109F2">
        <w:rPr>
          <w:rFonts w:cs="Arial"/>
          <w:lang w:val="es-ES_tradnl"/>
        </w:rPr>
        <w:t xml:space="preserve"> </w:t>
      </w:r>
      <w:r w:rsidR="00024BA0" w:rsidRPr="006109F2">
        <w:rPr>
          <w:rFonts w:cs="Arial"/>
          <w:lang w:val="es-ES_tradnl"/>
        </w:rPr>
        <w:t>al equipamiento e instalaciones adicionales en una planta dual,</w:t>
      </w:r>
      <w:r w:rsidRPr="006109F2">
        <w:rPr>
          <w:rFonts w:cs="Arial"/>
          <w:lang w:val="es-ES_tradnl"/>
        </w:rPr>
        <w:t xml:space="preserve"> </w:t>
      </w:r>
      <w:r w:rsidR="0033026D">
        <w:rPr>
          <w:rFonts w:cs="Arial"/>
          <w:lang w:val="es-ES_tradnl"/>
        </w:rPr>
        <w:t>obteniéndose un costo 873,</w:t>
      </w:r>
      <w:r w:rsidR="00024BA0" w:rsidRPr="006109F2">
        <w:rPr>
          <w:rFonts w:cs="Arial"/>
          <w:lang w:val="es-ES_tradnl"/>
        </w:rPr>
        <w:t>56 mil US$ para una planta dual, y manteniéndose el valor de 754</w:t>
      </w:r>
      <w:r w:rsidR="0033026D">
        <w:rPr>
          <w:rFonts w:cs="Arial"/>
          <w:lang w:val="es-ES_tradnl"/>
        </w:rPr>
        <w:t>,0</w:t>
      </w:r>
      <w:r w:rsidR="00024BA0" w:rsidRPr="006109F2">
        <w:rPr>
          <w:rFonts w:cs="Arial"/>
          <w:lang w:val="es-ES_tradnl"/>
        </w:rPr>
        <w:t xml:space="preserve"> mil US$ para una planta a Gas.</w:t>
      </w:r>
    </w:p>
    <w:p w:rsidR="00024BA0" w:rsidRPr="006109F2" w:rsidRDefault="00024BA0" w:rsidP="00024BA0">
      <w:pPr>
        <w:pStyle w:val="CCTextoIndep"/>
        <w:spacing w:after="0" w:line="288" w:lineRule="auto"/>
        <w:ind w:left="567"/>
        <w:contextualSpacing/>
        <w:rPr>
          <w:rFonts w:cs="Arial"/>
          <w:lang w:val="es-ES_tradnl"/>
        </w:rPr>
      </w:pPr>
    </w:p>
    <w:p w:rsidR="001154D0" w:rsidRPr="006109F2" w:rsidRDefault="001154D0" w:rsidP="00280B53">
      <w:pPr>
        <w:pStyle w:val="CCTextoIndep"/>
        <w:numPr>
          <w:ilvl w:val="0"/>
          <w:numId w:val="9"/>
        </w:numPr>
        <w:spacing w:after="0" w:line="288" w:lineRule="auto"/>
        <w:ind w:left="993"/>
        <w:contextualSpacing/>
        <w:rPr>
          <w:rFonts w:cs="Arial"/>
          <w:lang w:val="es-ES_tradnl"/>
        </w:rPr>
      </w:pPr>
      <w:r w:rsidRPr="006109F2">
        <w:rPr>
          <w:rFonts w:cs="Arial"/>
          <w:lang w:val="es-ES_tradnl"/>
        </w:rPr>
        <w:t xml:space="preserve">Dentro de los Gastos Generales y Utilidades del Contratista, </w:t>
      </w:r>
      <w:r w:rsidR="00024BA0" w:rsidRPr="006109F2">
        <w:rPr>
          <w:rFonts w:cs="Arial"/>
          <w:lang w:val="es-ES_tradnl"/>
        </w:rPr>
        <w:t>s</w:t>
      </w:r>
      <w:r w:rsidRPr="006109F2">
        <w:rPr>
          <w:rFonts w:cs="Arial"/>
          <w:lang w:val="es-ES_tradnl"/>
        </w:rPr>
        <w:t xml:space="preserve">e propone incluir los </w:t>
      </w:r>
      <w:r w:rsidR="00024BA0" w:rsidRPr="006109F2">
        <w:rPr>
          <w:rFonts w:cs="Arial"/>
          <w:lang w:val="es-ES_tradnl"/>
        </w:rPr>
        <w:t xml:space="preserve">costos por </w:t>
      </w:r>
      <w:r w:rsidRPr="006109F2">
        <w:rPr>
          <w:rFonts w:cs="Arial"/>
          <w:lang w:val="es-ES_tradnl"/>
        </w:rPr>
        <w:t>conceptos de Pruebas y Puesta en Marcha así como las Obras Preliminares y cerco</w:t>
      </w:r>
      <w:r w:rsidR="0033026D">
        <w:rPr>
          <w:rFonts w:cs="Arial"/>
          <w:lang w:val="es-ES_tradnl"/>
        </w:rPr>
        <w:t>, obteniéndose costos de 607,</w:t>
      </w:r>
      <w:r w:rsidR="00024BA0" w:rsidRPr="006109F2">
        <w:rPr>
          <w:rFonts w:cs="Arial"/>
          <w:lang w:val="es-ES_tradnl"/>
        </w:rPr>
        <w:t>49 mil US$ para una planta a Gas y de 9</w:t>
      </w:r>
      <w:r w:rsidR="00347E43">
        <w:rPr>
          <w:rFonts w:cs="Arial"/>
          <w:lang w:val="es-ES_tradnl"/>
        </w:rPr>
        <w:t>6</w:t>
      </w:r>
      <w:r w:rsidR="0033026D">
        <w:rPr>
          <w:rFonts w:cs="Arial"/>
          <w:lang w:val="es-ES_tradnl"/>
        </w:rPr>
        <w:t>7,</w:t>
      </w:r>
      <w:r w:rsidR="00347E43">
        <w:rPr>
          <w:rFonts w:cs="Arial"/>
          <w:lang w:val="es-ES_tradnl"/>
        </w:rPr>
        <w:t>49</w:t>
      </w:r>
      <w:r w:rsidR="00024BA0" w:rsidRPr="006109F2">
        <w:rPr>
          <w:rFonts w:cs="Arial"/>
          <w:lang w:val="es-ES_tradnl"/>
        </w:rPr>
        <w:t xml:space="preserve"> mil US$ para una planta dual. </w:t>
      </w:r>
    </w:p>
    <w:p w:rsidR="00EE369E" w:rsidRPr="006109F2" w:rsidRDefault="00EE369E" w:rsidP="000B2E03">
      <w:pPr>
        <w:pStyle w:val="CCTextoIndep"/>
        <w:spacing w:after="100" w:afterAutospacing="1" w:line="271" w:lineRule="auto"/>
        <w:ind w:left="567"/>
        <w:contextualSpacing/>
        <w:rPr>
          <w:rFonts w:cs="Arial"/>
          <w:lang w:val="es-ES_tradnl"/>
        </w:rPr>
      </w:pPr>
    </w:p>
    <w:p w:rsidR="00EE369E" w:rsidRPr="006109F2" w:rsidRDefault="00EE369E" w:rsidP="000B2E03">
      <w:pPr>
        <w:pStyle w:val="CCTextoIndep"/>
        <w:spacing w:after="100" w:afterAutospacing="1" w:line="271" w:lineRule="auto"/>
        <w:ind w:left="567"/>
        <w:contextualSpacing/>
        <w:rPr>
          <w:rFonts w:cs="Arial"/>
          <w:lang w:val="es-PE"/>
        </w:rPr>
      </w:pPr>
    </w:p>
    <w:p w:rsidR="00EE369E" w:rsidRPr="006109F2" w:rsidRDefault="00EE369E" w:rsidP="000B2E03">
      <w:pPr>
        <w:pStyle w:val="CCTextoIndep"/>
        <w:spacing w:after="100" w:afterAutospacing="1" w:line="271" w:lineRule="auto"/>
        <w:ind w:left="567"/>
        <w:contextualSpacing/>
        <w:rPr>
          <w:rFonts w:cs="Arial"/>
          <w:lang w:val="es-PE"/>
        </w:rPr>
      </w:pPr>
    </w:p>
    <w:p w:rsidR="00EE369E" w:rsidRPr="006109F2" w:rsidRDefault="00EE369E" w:rsidP="000B2E03">
      <w:pPr>
        <w:pStyle w:val="CCTextoIndep"/>
        <w:spacing w:after="100" w:afterAutospacing="1" w:line="271" w:lineRule="auto"/>
        <w:ind w:left="567"/>
        <w:contextualSpacing/>
        <w:rPr>
          <w:rFonts w:cs="Arial"/>
          <w:lang w:val="es-PE"/>
        </w:rPr>
      </w:pPr>
    </w:p>
    <w:p w:rsidR="00EE369E" w:rsidRPr="006109F2" w:rsidRDefault="00EE369E" w:rsidP="000B2E03">
      <w:pPr>
        <w:pStyle w:val="CCTextoIndep"/>
        <w:spacing w:after="100" w:afterAutospacing="1" w:line="271" w:lineRule="auto"/>
        <w:ind w:left="567"/>
        <w:contextualSpacing/>
        <w:rPr>
          <w:rFonts w:cs="Arial"/>
          <w:lang w:val="es-PE"/>
        </w:rPr>
      </w:pPr>
    </w:p>
    <w:p w:rsidR="00EE369E" w:rsidRPr="006109F2" w:rsidRDefault="00EE369E" w:rsidP="000B2E03">
      <w:pPr>
        <w:pStyle w:val="CCTextoIndep"/>
        <w:spacing w:after="100" w:afterAutospacing="1" w:line="271" w:lineRule="auto"/>
        <w:ind w:left="567"/>
        <w:contextualSpacing/>
        <w:rPr>
          <w:rFonts w:cs="Arial"/>
          <w:lang w:val="es-PE"/>
        </w:rPr>
      </w:pPr>
    </w:p>
    <w:p w:rsidR="00EE369E" w:rsidRPr="006109F2" w:rsidRDefault="00EE369E" w:rsidP="000B2E03">
      <w:pPr>
        <w:pStyle w:val="CCTextoIndep"/>
        <w:spacing w:after="100" w:afterAutospacing="1" w:line="271" w:lineRule="auto"/>
        <w:ind w:left="567"/>
        <w:contextualSpacing/>
        <w:rPr>
          <w:rFonts w:cs="Arial"/>
          <w:lang w:val="es-PE"/>
        </w:rPr>
      </w:pPr>
    </w:p>
    <w:p w:rsidR="007C1D0C" w:rsidRPr="006109F2" w:rsidRDefault="007C1D0C" w:rsidP="000B2E03">
      <w:pPr>
        <w:pStyle w:val="CCTextoIndep"/>
        <w:spacing w:after="100" w:afterAutospacing="1" w:line="271" w:lineRule="auto"/>
        <w:ind w:left="567"/>
        <w:contextualSpacing/>
        <w:rPr>
          <w:rFonts w:cs="Arial"/>
          <w:lang w:val="es-PE"/>
        </w:rPr>
      </w:pPr>
    </w:p>
    <w:p w:rsidR="007C1D0C" w:rsidRPr="006109F2" w:rsidRDefault="007C1D0C" w:rsidP="000B2E03">
      <w:pPr>
        <w:pStyle w:val="CCTextoIndep"/>
        <w:spacing w:after="100" w:afterAutospacing="1" w:line="271" w:lineRule="auto"/>
        <w:ind w:left="567"/>
        <w:contextualSpacing/>
        <w:rPr>
          <w:rFonts w:cs="Arial"/>
          <w:lang w:val="es-PE"/>
        </w:rPr>
      </w:pPr>
    </w:p>
    <w:p w:rsidR="007C1D0C" w:rsidRPr="006109F2" w:rsidRDefault="007C1D0C" w:rsidP="000B2E03">
      <w:pPr>
        <w:pStyle w:val="CCTextoIndep"/>
        <w:spacing w:after="100" w:afterAutospacing="1" w:line="271" w:lineRule="auto"/>
        <w:ind w:left="567"/>
        <w:contextualSpacing/>
        <w:rPr>
          <w:rFonts w:cs="Arial"/>
          <w:lang w:val="es-PE"/>
        </w:rPr>
      </w:pPr>
    </w:p>
    <w:p w:rsidR="007C1D0C" w:rsidRPr="006109F2" w:rsidRDefault="007C1D0C" w:rsidP="000B2E03">
      <w:pPr>
        <w:pStyle w:val="CCTextoIndep"/>
        <w:spacing w:after="100" w:afterAutospacing="1" w:line="271" w:lineRule="auto"/>
        <w:ind w:left="567"/>
        <w:contextualSpacing/>
        <w:rPr>
          <w:rFonts w:cs="Arial"/>
          <w:lang w:val="es-PE"/>
        </w:rPr>
      </w:pPr>
    </w:p>
    <w:p w:rsidR="007C1D0C" w:rsidRPr="006109F2" w:rsidRDefault="007C1D0C" w:rsidP="000B2E03">
      <w:pPr>
        <w:pStyle w:val="CCTextoIndep"/>
        <w:spacing w:after="100" w:afterAutospacing="1" w:line="271" w:lineRule="auto"/>
        <w:ind w:left="567"/>
        <w:contextualSpacing/>
        <w:rPr>
          <w:rFonts w:cs="Arial"/>
          <w:lang w:val="es-PE"/>
        </w:rPr>
      </w:pPr>
    </w:p>
    <w:p w:rsidR="001154D0" w:rsidRPr="006109F2" w:rsidRDefault="001154D0" w:rsidP="00024BA0">
      <w:pPr>
        <w:pStyle w:val="CCTextoIndep"/>
        <w:spacing w:after="100" w:afterAutospacing="1" w:line="271" w:lineRule="auto"/>
        <w:contextualSpacing/>
        <w:rPr>
          <w:rFonts w:cs="Arial"/>
          <w:lang w:val="es-ES_tradnl"/>
        </w:rPr>
      </w:pPr>
    </w:p>
    <w:p w:rsidR="000B2E03" w:rsidRPr="00347E43" w:rsidRDefault="00896F8B" w:rsidP="00347E43">
      <w:pPr>
        <w:pStyle w:val="Ttulo1"/>
        <w:jc w:val="left"/>
        <w:rPr>
          <w:color w:val="1F497D" w:themeColor="text2"/>
          <w:lang w:val="es-ES" w:eastAsia="es-PE"/>
        </w:rPr>
      </w:pPr>
      <w:bookmarkStart w:id="135" w:name="_Toc418594306"/>
      <w:bookmarkStart w:id="136" w:name="_Toc418492580"/>
      <w:bookmarkStart w:id="137" w:name="_Toc418758104"/>
      <w:r w:rsidRPr="00347E43">
        <w:rPr>
          <w:color w:val="1F497D" w:themeColor="text2"/>
          <w:lang w:val="es-ES" w:eastAsia="es-PE"/>
        </w:rPr>
        <w:lastRenderedPageBreak/>
        <w:t>CONCLUSIONES</w:t>
      </w:r>
      <w:bookmarkEnd w:id="135"/>
      <w:bookmarkEnd w:id="137"/>
      <w:r w:rsidRPr="00347E43">
        <w:rPr>
          <w:color w:val="1F497D" w:themeColor="text2"/>
          <w:lang w:val="es-ES" w:eastAsia="es-PE"/>
        </w:rPr>
        <w:t xml:space="preserve"> </w:t>
      </w:r>
      <w:bookmarkEnd w:id="136"/>
    </w:p>
    <w:p w:rsidR="000B2E03" w:rsidRPr="006109F2" w:rsidRDefault="000B2E03" w:rsidP="000B2E03">
      <w:pPr>
        <w:pStyle w:val="CCTextoIndep"/>
        <w:spacing w:after="100" w:afterAutospacing="1" w:line="271" w:lineRule="auto"/>
        <w:ind w:left="500"/>
        <w:contextualSpacing/>
        <w:rPr>
          <w:rFonts w:cs="Arial"/>
          <w:lang w:val="es-PE"/>
        </w:rPr>
      </w:pPr>
    </w:p>
    <w:p w:rsidR="000B2E03" w:rsidRPr="006109F2" w:rsidRDefault="000B2E03" w:rsidP="00347E43">
      <w:pPr>
        <w:pStyle w:val="CCTextoIndep"/>
        <w:spacing w:after="100" w:afterAutospacing="1" w:line="271" w:lineRule="auto"/>
        <w:ind w:left="851"/>
        <w:contextualSpacing/>
        <w:rPr>
          <w:rFonts w:cs="Arial"/>
          <w:lang w:val="es-PE"/>
        </w:rPr>
      </w:pPr>
      <w:r w:rsidRPr="006109F2">
        <w:rPr>
          <w:rFonts w:cs="Arial"/>
          <w:lang w:val="es-PE"/>
        </w:rPr>
        <w:t>A continuación se muestran las conclusiones tanto para el cálculo del Precio Básico de Potencia, como para el cálculo de los Costos CUED y CUCSS.</w:t>
      </w:r>
    </w:p>
    <w:p w:rsidR="000B2E03" w:rsidRPr="006109F2" w:rsidRDefault="00723E20" w:rsidP="00347E43">
      <w:pPr>
        <w:pStyle w:val="Encabezado"/>
        <w:numPr>
          <w:ilvl w:val="0"/>
          <w:numId w:val="11"/>
        </w:numPr>
        <w:tabs>
          <w:tab w:val="clear" w:pos="4419"/>
          <w:tab w:val="clear" w:pos="8838"/>
        </w:tabs>
        <w:ind w:left="1276"/>
        <w:jc w:val="both"/>
        <w:rPr>
          <w:rFonts w:cs="Arial"/>
          <w:b/>
          <w:u w:val="single"/>
          <w:lang w:val="es-PE"/>
        </w:rPr>
      </w:pPr>
      <w:r w:rsidRPr="006109F2">
        <w:rPr>
          <w:rFonts w:cs="Arial"/>
          <w:b/>
          <w:u w:val="single"/>
          <w:lang w:val="es-PE"/>
        </w:rPr>
        <w:t>CÁ</w:t>
      </w:r>
      <w:r w:rsidR="000B2E03" w:rsidRPr="006109F2">
        <w:rPr>
          <w:rFonts w:cs="Arial"/>
          <w:b/>
          <w:u w:val="single"/>
          <w:lang w:val="es-PE"/>
        </w:rPr>
        <w:t>LCULO DEL PRECIO BÁSICO DE POTENCIA</w:t>
      </w:r>
    </w:p>
    <w:p w:rsidR="00582C6C" w:rsidRPr="006109F2" w:rsidRDefault="00582C6C" w:rsidP="00BC45B8">
      <w:pPr>
        <w:pStyle w:val="CCTextoIndep"/>
        <w:spacing w:after="0" w:line="271" w:lineRule="auto"/>
        <w:contextualSpacing/>
        <w:rPr>
          <w:rFonts w:cs="Arial"/>
          <w:szCs w:val="22"/>
          <w:lang w:val="es-ES_tradnl"/>
        </w:rPr>
      </w:pPr>
    </w:p>
    <w:p w:rsidR="00C26292" w:rsidRDefault="000B2E03" w:rsidP="00C26292">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Se observa que el precio unitario considerado para el cálculo del Costo de A</w:t>
      </w:r>
      <w:r w:rsidR="0033026D">
        <w:rPr>
          <w:rFonts w:cs="Arial"/>
          <w:szCs w:val="22"/>
          <w:lang w:val="es-ES_tradnl"/>
        </w:rPr>
        <w:t>dquisición de terrenos es de 21,</w:t>
      </w:r>
      <w:r w:rsidRPr="006109F2">
        <w:rPr>
          <w:rFonts w:cs="Arial"/>
          <w:szCs w:val="22"/>
          <w:lang w:val="es-ES_tradnl"/>
        </w:rPr>
        <w:t>08 US$/m</w:t>
      </w:r>
      <w:r w:rsidRPr="00C26292">
        <w:rPr>
          <w:rFonts w:cs="Arial"/>
          <w:szCs w:val="22"/>
          <w:lang w:val="es-ES_tradnl"/>
        </w:rPr>
        <w:t>2</w:t>
      </w:r>
      <w:r w:rsidRPr="006109F2">
        <w:rPr>
          <w:rFonts w:cs="Arial"/>
          <w:szCs w:val="22"/>
          <w:lang w:val="es-ES_tradnl"/>
        </w:rPr>
        <w:t xml:space="preserve">, valor que se encuentra subvaluado en comparación a los precios reales de mercado actual, que oscilan entre </w:t>
      </w:r>
      <w:r w:rsidR="00C26292" w:rsidRPr="00C26292">
        <w:rPr>
          <w:rFonts w:cs="Arial"/>
          <w:szCs w:val="22"/>
          <w:lang w:val="es-ES_tradnl"/>
        </w:rPr>
        <w:t xml:space="preserve">los 30,0 US$/m2 en Chilca y 720,0 US$/m2 en Ate, según el reporte de mercado publicado por la empresa </w:t>
      </w:r>
      <w:proofErr w:type="spellStart"/>
      <w:r w:rsidR="00C26292" w:rsidRPr="00C26292">
        <w:rPr>
          <w:rFonts w:cs="Arial"/>
          <w:szCs w:val="22"/>
          <w:lang w:val="es-ES_tradnl"/>
        </w:rPr>
        <w:t>Colliers</w:t>
      </w:r>
      <w:proofErr w:type="spellEnd"/>
      <w:r w:rsidR="00C26292" w:rsidRPr="00C26292">
        <w:rPr>
          <w:rFonts w:cs="Arial"/>
          <w:szCs w:val="22"/>
          <w:lang w:val="es-ES_tradnl"/>
        </w:rPr>
        <w:t xml:space="preserve"> International </w:t>
      </w:r>
    </w:p>
    <w:p w:rsidR="000B2E03" w:rsidRPr="006109F2" w:rsidRDefault="000B2E03" w:rsidP="00347E43">
      <w:pPr>
        <w:pStyle w:val="CCTextoIndep"/>
        <w:spacing w:after="0" w:line="240" w:lineRule="auto"/>
        <w:ind w:left="1560"/>
        <w:contextualSpacing/>
        <w:rPr>
          <w:rFonts w:cs="Arial"/>
          <w:szCs w:val="22"/>
          <w:lang w:val="es-ES_tradnl"/>
        </w:rPr>
      </w:pPr>
    </w:p>
    <w:p w:rsidR="000B2E03" w:rsidRPr="006109F2" w:rsidRDefault="002B0EF0" w:rsidP="00347E43">
      <w:pPr>
        <w:pStyle w:val="CCTextoIndep"/>
        <w:spacing w:after="0" w:line="271" w:lineRule="auto"/>
        <w:ind w:left="1560"/>
        <w:contextualSpacing/>
        <w:rPr>
          <w:rFonts w:cs="Arial"/>
          <w:szCs w:val="22"/>
          <w:lang w:val="es-ES_tradnl"/>
        </w:rPr>
      </w:pPr>
      <w:r>
        <w:rPr>
          <w:rFonts w:cs="Arial"/>
          <w:szCs w:val="22"/>
          <w:lang w:val="es-ES_tradnl"/>
        </w:rPr>
        <w:t>El costo</w:t>
      </w:r>
      <w:r w:rsidR="000B2E03" w:rsidRPr="006109F2">
        <w:rPr>
          <w:rFonts w:cs="Arial"/>
          <w:szCs w:val="22"/>
          <w:lang w:val="es-ES_tradnl"/>
        </w:rPr>
        <w:t xml:space="preserve"> promedi</w:t>
      </w:r>
      <w:r>
        <w:rPr>
          <w:rFonts w:cs="Arial"/>
          <w:szCs w:val="22"/>
          <w:lang w:val="es-ES_tradnl"/>
        </w:rPr>
        <w:t xml:space="preserve">o propuesto para la evaluación </w:t>
      </w:r>
      <w:r w:rsidR="000B2E03" w:rsidRPr="006109F2">
        <w:rPr>
          <w:rFonts w:cs="Arial"/>
          <w:szCs w:val="22"/>
          <w:lang w:val="es-ES_tradnl"/>
        </w:rPr>
        <w:t xml:space="preserve">es de </w:t>
      </w:r>
      <w:r>
        <w:rPr>
          <w:rFonts w:cs="Arial"/>
          <w:szCs w:val="22"/>
          <w:lang w:val="es-ES_tradnl"/>
        </w:rPr>
        <w:t>6</w:t>
      </w:r>
      <w:r w:rsidR="0033026D">
        <w:rPr>
          <w:rFonts w:cs="Arial"/>
          <w:szCs w:val="22"/>
          <w:lang w:val="es-ES_tradnl"/>
        </w:rPr>
        <w:t>0,</w:t>
      </w:r>
      <w:r w:rsidR="000B2E03" w:rsidRPr="006109F2">
        <w:rPr>
          <w:rFonts w:cs="Arial"/>
          <w:szCs w:val="22"/>
          <w:lang w:val="es-ES_tradnl"/>
        </w:rPr>
        <w:t>0 US$/m</w:t>
      </w:r>
      <w:r w:rsidR="000B2E03" w:rsidRPr="002B0EF0">
        <w:rPr>
          <w:rFonts w:cs="Arial"/>
          <w:szCs w:val="22"/>
          <w:vertAlign w:val="superscript"/>
          <w:lang w:val="es-ES_tradnl"/>
        </w:rPr>
        <w:t>2</w:t>
      </w:r>
      <w:r w:rsidR="000B2E03" w:rsidRPr="006109F2">
        <w:rPr>
          <w:rFonts w:cs="Arial"/>
          <w:szCs w:val="22"/>
          <w:lang w:val="es-ES_tradnl"/>
        </w:rPr>
        <w:t xml:space="preserve"> que hace un costo de Adquisición de Terrenos (Central</w:t>
      </w:r>
      <w:r>
        <w:rPr>
          <w:rFonts w:cs="Arial"/>
          <w:szCs w:val="22"/>
          <w:lang w:val="es-ES_tradnl"/>
        </w:rPr>
        <w:t xml:space="preserve"> + Subestación) de 840</w:t>
      </w:r>
      <w:r w:rsidR="0033026D">
        <w:rPr>
          <w:rFonts w:cs="Arial"/>
          <w:szCs w:val="22"/>
          <w:lang w:val="es-ES_tradnl"/>
        </w:rPr>
        <w:t>,0</w:t>
      </w:r>
      <w:r w:rsidR="000B2E03" w:rsidRPr="006109F2">
        <w:rPr>
          <w:rFonts w:cs="Arial"/>
          <w:szCs w:val="22"/>
          <w:lang w:val="es-ES_tradnl"/>
        </w:rPr>
        <w:t xml:space="preserve"> mil US$.</w:t>
      </w:r>
    </w:p>
    <w:p w:rsidR="000B2E03" w:rsidRPr="006109F2" w:rsidRDefault="000B2E03" w:rsidP="00347E43">
      <w:pPr>
        <w:pStyle w:val="CCTextoIndep"/>
        <w:spacing w:after="0" w:line="240" w:lineRule="auto"/>
        <w:ind w:left="1560"/>
        <w:contextualSpacing/>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Respecto al Costo de Seguros de Activos considerado por OSINERMING se observa que solo está siendo aplicado al Turbogenerad</w:t>
      </w:r>
      <w:r w:rsidR="0033026D">
        <w:rPr>
          <w:rFonts w:cs="Arial"/>
          <w:szCs w:val="22"/>
          <w:lang w:val="es-ES_tradnl"/>
        </w:rPr>
        <w:t>or, asignándole un costo de 725,</w:t>
      </w:r>
      <w:r w:rsidRPr="006109F2">
        <w:rPr>
          <w:rFonts w:cs="Arial"/>
          <w:szCs w:val="22"/>
          <w:lang w:val="es-ES_tradnl"/>
        </w:rPr>
        <w:t>53 mil US$.</w:t>
      </w:r>
    </w:p>
    <w:p w:rsidR="000B2E03" w:rsidRPr="006109F2" w:rsidRDefault="000B2E03" w:rsidP="00347E43">
      <w:pPr>
        <w:pStyle w:val="CCTextoIndep"/>
        <w:spacing w:after="0" w:line="240" w:lineRule="auto"/>
        <w:ind w:left="1560"/>
        <w:contextualSpacing/>
        <w:rPr>
          <w:rFonts w:cs="Arial"/>
          <w:szCs w:val="22"/>
          <w:lang w:val="es-ES_tradnl"/>
        </w:rPr>
      </w:pPr>
    </w:p>
    <w:p w:rsidR="000B2E03" w:rsidRPr="006109F2" w:rsidRDefault="00A87BF0" w:rsidP="00347E43">
      <w:pPr>
        <w:pStyle w:val="CCTextoIndep"/>
        <w:spacing w:after="0" w:line="271" w:lineRule="auto"/>
        <w:ind w:left="1560"/>
        <w:contextualSpacing/>
        <w:rPr>
          <w:rFonts w:cs="Arial"/>
          <w:szCs w:val="22"/>
          <w:lang w:val="es-ES_tradnl"/>
        </w:rPr>
      </w:pPr>
      <w:r>
        <w:rPr>
          <w:rFonts w:cs="Arial"/>
          <w:szCs w:val="22"/>
          <w:lang w:val="es-ES_tradnl"/>
        </w:rPr>
        <w:t>Se propone que el Costo</w:t>
      </w:r>
      <w:r w:rsidR="000B2E03" w:rsidRPr="006109F2">
        <w:rPr>
          <w:rFonts w:cs="Arial"/>
          <w:szCs w:val="22"/>
          <w:lang w:val="es-ES_tradnl"/>
        </w:rPr>
        <w:t xml:space="preserve"> de Seguro de activos no solo sea aplicado a la unidad Turbina Generador, sino también a los demás equipos, obras civiles y la conexión eléctrica.</w:t>
      </w:r>
    </w:p>
    <w:p w:rsidR="000B2E03" w:rsidRPr="006109F2" w:rsidRDefault="000B2E03" w:rsidP="00347E43">
      <w:pPr>
        <w:pStyle w:val="CCTextoIndep"/>
        <w:spacing w:after="0" w:line="271" w:lineRule="auto"/>
        <w:ind w:left="1560"/>
        <w:contextualSpacing/>
        <w:rPr>
          <w:rFonts w:cs="Arial"/>
          <w:szCs w:val="22"/>
          <w:lang w:val="es-ES_tradnl"/>
        </w:rPr>
      </w:pPr>
    </w:p>
    <w:p w:rsidR="000B2E03" w:rsidRPr="006109F2" w:rsidRDefault="000B2E03" w:rsidP="00347E43">
      <w:pPr>
        <w:pStyle w:val="CCTextoIndep"/>
        <w:spacing w:after="0" w:line="271" w:lineRule="auto"/>
        <w:ind w:left="1560"/>
        <w:contextualSpacing/>
        <w:rPr>
          <w:rFonts w:cs="Arial"/>
          <w:szCs w:val="22"/>
          <w:lang w:val="es-ES_tradnl"/>
        </w:rPr>
      </w:pPr>
      <w:r w:rsidRPr="006109F2">
        <w:rPr>
          <w:rFonts w:cs="Arial"/>
          <w:szCs w:val="22"/>
          <w:lang w:val="es-ES_tradnl"/>
        </w:rPr>
        <w:t xml:space="preserve">Considerando el mismo ratio aplicado por OSINERMING para su cálculo, pero aplicado a todo el equipamiento e instalaciones propuestos se tendría un costo de Seguros </w:t>
      </w:r>
      <w:r w:rsidR="00A87BF0">
        <w:rPr>
          <w:rFonts w:cs="Arial"/>
          <w:szCs w:val="22"/>
          <w:lang w:val="es-ES_tradnl"/>
        </w:rPr>
        <w:t xml:space="preserve">por los </w:t>
      </w:r>
      <w:r w:rsidRPr="006109F2">
        <w:rPr>
          <w:rFonts w:cs="Arial"/>
          <w:szCs w:val="22"/>
          <w:lang w:val="es-ES_tradnl"/>
        </w:rPr>
        <w:t>Activos para la planta de 820</w:t>
      </w:r>
      <w:r w:rsidR="002F3E3F">
        <w:rPr>
          <w:rFonts w:cs="Arial"/>
          <w:szCs w:val="22"/>
          <w:lang w:val="es-ES_tradnl"/>
        </w:rPr>
        <w:t>,</w:t>
      </w:r>
      <w:r w:rsidR="0033026D">
        <w:rPr>
          <w:rFonts w:cs="Arial"/>
          <w:szCs w:val="22"/>
          <w:lang w:val="es-ES_tradnl"/>
        </w:rPr>
        <w:t>15 mil US$ y un costo</w:t>
      </w:r>
      <w:r w:rsidRPr="006109F2">
        <w:rPr>
          <w:rFonts w:cs="Arial"/>
          <w:szCs w:val="22"/>
          <w:lang w:val="es-ES_tradnl"/>
        </w:rPr>
        <w:t xml:space="preserve"> de Seguro de Activos para la conexión eléctrica de 39</w:t>
      </w:r>
      <w:r w:rsidR="002F3E3F">
        <w:rPr>
          <w:rFonts w:cs="Arial"/>
          <w:szCs w:val="22"/>
          <w:lang w:val="es-ES_tradnl"/>
        </w:rPr>
        <w:t>,</w:t>
      </w:r>
      <w:r w:rsidRPr="006109F2">
        <w:rPr>
          <w:rFonts w:cs="Arial"/>
          <w:szCs w:val="22"/>
          <w:lang w:val="es-ES_tradnl"/>
        </w:rPr>
        <w:t>02 mil US$.</w:t>
      </w:r>
    </w:p>
    <w:p w:rsidR="000B2E03" w:rsidRPr="006109F2" w:rsidRDefault="000B2E03" w:rsidP="00347E43">
      <w:pPr>
        <w:pStyle w:val="Encabezado"/>
        <w:tabs>
          <w:tab w:val="clear" w:pos="4419"/>
          <w:tab w:val="clear" w:pos="8838"/>
        </w:tabs>
        <w:ind w:left="1560"/>
        <w:jc w:val="both"/>
        <w:rPr>
          <w:rFonts w:cs="Arial"/>
          <w:b/>
          <w:u w:val="single"/>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El Precio de Potencia calculado en la última fijación asciende a 77</w:t>
      </w:r>
      <w:r w:rsidR="002F3E3F">
        <w:rPr>
          <w:rFonts w:cs="Arial"/>
          <w:szCs w:val="22"/>
          <w:lang w:val="es-ES_tradnl"/>
        </w:rPr>
        <w:t>,</w:t>
      </w:r>
      <w:r w:rsidRPr="006109F2">
        <w:rPr>
          <w:rFonts w:cs="Arial"/>
          <w:szCs w:val="22"/>
          <w:lang w:val="es-ES_tradnl"/>
        </w:rPr>
        <w:t>64 US$/KW-año, proponiéndose su cambio al valor de 78</w:t>
      </w:r>
      <w:r w:rsidR="002F3E3F">
        <w:rPr>
          <w:rFonts w:cs="Arial"/>
          <w:szCs w:val="22"/>
          <w:lang w:val="es-ES_tradnl"/>
        </w:rPr>
        <w:t>,43</w:t>
      </w:r>
      <w:r w:rsidRPr="006109F2">
        <w:rPr>
          <w:rFonts w:cs="Arial"/>
          <w:szCs w:val="22"/>
          <w:lang w:val="es-ES_tradnl"/>
        </w:rPr>
        <w:t xml:space="preserve"> US$/KW-año.</w:t>
      </w:r>
    </w:p>
    <w:p w:rsidR="000B2E03" w:rsidRPr="006109F2" w:rsidRDefault="000B2E03" w:rsidP="00347E43">
      <w:pPr>
        <w:pStyle w:val="CCTextoIndep"/>
        <w:spacing w:after="0" w:line="271" w:lineRule="auto"/>
        <w:ind w:left="1560"/>
        <w:contextualSpacing/>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En cuanto al Costos de Inversión Total de la Unidad de Punta de 176</w:t>
      </w:r>
      <w:r w:rsidR="002F3E3F">
        <w:rPr>
          <w:rFonts w:cs="Arial"/>
          <w:szCs w:val="22"/>
          <w:lang w:val="es-ES_tradnl"/>
        </w:rPr>
        <w:t>,</w:t>
      </w:r>
      <w:r w:rsidRPr="006109F2">
        <w:rPr>
          <w:rFonts w:cs="Arial"/>
          <w:szCs w:val="22"/>
          <w:lang w:val="es-ES_tradnl"/>
        </w:rPr>
        <w:t>29 MW, OSINERMING estima un valor de 59</w:t>
      </w:r>
      <w:r w:rsidR="002F3E3F">
        <w:rPr>
          <w:rFonts w:cs="Arial"/>
          <w:szCs w:val="22"/>
          <w:lang w:val="es-ES_tradnl"/>
        </w:rPr>
        <w:t>,</w:t>
      </w:r>
      <w:r w:rsidRPr="006109F2">
        <w:rPr>
          <w:rFonts w:cs="Arial"/>
          <w:szCs w:val="22"/>
          <w:lang w:val="es-ES_tradnl"/>
        </w:rPr>
        <w:t>95 millones de US$, el cual se propone sea elevado a 60</w:t>
      </w:r>
      <w:r w:rsidR="002F3E3F">
        <w:rPr>
          <w:rFonts w:cs="Arial"/>
          <w:szCs w:val="22"/>
          <w:lang w:val="es-ES_tradnl"/>
        </w:rPr>
        <w:t>,69</w:t>
      </w:r>
      <w:r w:rsidRPr="006109F2">
        <w:rPr>
          <w:rFonts w:cs="Arial"/>
          <w:szCs w:val="22"/>
          <w:lang w:val="es-ES_tradnl"/>
        </w:rPr>
        <w:t xml:space="preserve"> millones de US$ bajo la inclusión de los cambios solicitados a su estructura de cálculo.</w:t>
      </w:r>
    </w:p>
    <w:p w:rsidR="000B2E03" w:rsidRPr="006109F2" w:rsidRDefault="000B2E03" w:rsidP="00347E43">
      <w:pPr>
        <w:pStyle w:val="Prrafodelista"/>
        <w:ind w:left="1560"/>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Para el Costo de Inversión Total de la Conexión Eléctrica, OSINERMING calcula un costo de 2</w:t>
      </w:r>
      <w:r w:rsidR="002F3E3F">
        <w:rPr>
          <w:rFonts w:cs="Arial"/>
          <w:szCs w:val="22"/>
          <w:lang w:val="es-ES_tradnl"/>
        </w:rPr>
        <w:t>,</w:t>
      </w:r>
      <w:r w:rsidRPr="006109F2">
        <w:rPr>
          <w:rFonts w:cs="Arial"/>
          <w:szCs w:val="22"/>
          <w:lang w:val="es-ES_tradnl"/>
        </w:rPr>
        <w:t>80 millones, el cual se solicita sea modificado a 2</w:t>
      </w:r>
      <w:r w:rsidR="002F3E3F">
        <w:rPr>
          <w:rFonts w:cs="Arial"/>
          <w:szCs w:val="22"/>
          <w:lang w:val="es-ES_tradnl"/>
        </w:rPr>
        <w:t>,</w:t>
      </w:r>
      <w:r w:rsidRPr="006109F2">
        <w:rPr>
          <w:rFonts w:cs="Arial"/>
          <w:szCs w:val="22"/>
          <w:lang w:val="es-ES_tradnl"/>
        </w:rPr>
        <w:t>84 millones de US$, mediante la inclusión de la póliza de seguros.</w:t>
      </w:r>
    </w:p>
    <w:p w:rsidR="00723E20" w:rsidRPr="006109F2" w:rsidRDefault="00723E20" w:rsidP="00723E20">
      <w:pPr>
        <w:pStyle w:val="Prrafodelista"/>
        <w:rPr>
          <w:rFonts w:cs="Arial"/>
          <w:szCs w:val="22"/>
          <w:lang w:val="es-ES_tradnl"/>
        </w:rPr>
      </w:pPr>
    </w:p>
    <w:p w:rsidR="00723E20" w:rsidRPr="006109F2" w:rsidRDefault="00723E20" w:rsidP="00723E20">
      <w:pPr>
        <w:pStyle w:val="CCTextoIndep"/>
        <w:spacing w:after="0" w:line="271" w:lineRule="auto"/>
        <w:ind w:left="1134"/>
        <w:contextualSpacing/>
        <w:rPr>
          <w:rFonts w:cs="Arial"/>
          <w:szCs w:val="22"/>
          <w:lang w:val="es-ES_tradnl"/>
        </w:rPr>
      </w:pPr>
    </w:p>
    <w:p w:rsidR="000B2E03" w:rsidRPr="006109F2" w:rsidRDefault="000B2E03" w:rsidP="000B2E03">
      <w:pPr>
        <w:pStyle w:val="Encabezado"/>
        <w:tabs>
          <w:tab w:val="clear" w:pos="4419"/>
          <w:tab w:val="clear" w:pos="8838"/>
        </w:tabs>
        <w:ind w:left="567"/>
        <w:jc w:val="both"/>
        <w:rPr>
          <w:rFonts w:cs="Arial"/>
          <w:b/>
          <w:u w:val="single"/>
          <w:lang w:val="es-PE"/>
        </w:rPr>
      </w:pPr>
    </w:p>
    <w:p w:rsidR="000B2E03" w:rsidRPr="006109F2" w:rsidRDefault="00723E20" w:rsidP="00347E43">
      <w:pPr>
        <w:pStyle w:val="Encabezado"/>
        <w:numPr>
          <w:ilvl w:val="0"/>
          <w:numId w:val="11"/>
        </w:numPr>
        <w:tabs>
          <w:tab w:val="clear" w:pos="4419"/>
          <w:tab w:val="clear" w:pos="8838"/>
        </w:tabs>
        <w:ind w:left="1276"/>
        <w:jc w:val="both"/>
        <w:rPr>
          <w:rFonts w:cs="Arial"/>
          <w:b/>
          <w:u w:val="single"/>
          <w:lang w:val="es-PE"/>
        </w:rPr>
      </w:pPr>
      <w:r w:rsidRPr="006109F2">
        <w:rPr>
          <w:rFonts w:cs="Arial"/>
          <w:b/>
          <w:u w:val="single"/>
          <w:lang w:val="es-PE"/>
        </w:rPr>
        <w:lastRenderedPageBreak/>
        <w:t>CÁ</w:t>
      </w:r>
      <w:r w:rsidR="000B2E03" w:rsidRPr="006109F2">
        <w:rPr>
          <w:rFonts w:cs="Arial"/>
          <w:b/>
          <w:u w:val="single"/>
          <w:lang w:val="es-PE"/>
        </w:rPr>
        <w:t>LCULO DEL COSTO UNITARIO EFICIENTE POR DUALIDAD</w:t>
      </w:r>
    </w:p>
    <w:p w:rsidR="000B2E03" w:rsidRPr="006109F2" w:rsidRDefault="000B2E03" w:rsidP="000B2E03">
      <w:pPr>
        <w:pStyle w:val="CCTextoIndep"/>
        <w:spacing w:after="0" w:line="240" w:lineRule="auto"/>
        <w:rPr>
          <w:rFonts w:cs="Arial"/>
          <w:lang w:val="es-PE"/>
        </w:rPr>
      </w:pPr>
    </w:p>
    <w:p w:rsidR="00BC45B8" w:rsidRPr="006109F2" w:rsidRDefault="00BC45B8"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 xml:space="preserve">Se propone la inclusión del Costo de Comisionado por Mantenimiento Mayor en los Costos Fijos de Operación y Mantenimiento, que consiste en las pruebas de puesta en marcha luego del mantenimiento mayor </w:t>
      </w:r>
      <w:r w:rsidR="00343412">
        <w:rPr>
          <w:rFonts w:cs="Arial"/>
          <w:szCs w:val="22"/>
          <w:lang w:val="es-ES_tradnl"/>
        </w:rPr>
        <w:t xml:space="preserve">de </w:t>
      </w:r>
      <w:r w:rsidRPr="006109F2">
        <w:rPr>
          <w:rFonts w:cs="Arial"/>
          <w:szCs w:val="22"/>
          <w:lang w:val="es-ES_tradnl"/>
        </w:rPr>
        <w:t xml:space="preserve">la unidad TG y sistemas de servicios auxiliares, cuya frecuencia es cada 24,999 horas equivalentes de operación o aproximadamente  cada 3 años calendarios.  </w:t>
      </w:r>
    </w:p>
    <w:p w:rsidR="00BC45B8" w:rsidRPr="006109F2" w:rsidRDefault="00BC45B8" w:rsidP="00347E43">
      <w:pPr>
        <w:pStyle w:val="CCTextoIndep"/>
        <w:spacing w:after="0" w:line="288" w:lineRule="auto"/>
        <w:ind w:left="1560"/>
        <w:contextualSpacing/>
        <w:rPr>
          <w:rFonts w:cs="Arial"/>
          <w:lang w:val="es-ES_tradnl"/>
        </w:rPr>
      </w:pPr>
    </w:p>
    <w:p w:rsidR="00BC45B8" w:rsidRPr="006109F2" w:rsidRDefault="00BC45B8" w:rsidP="00347E43">
      <w:pPr>
        <w:pStyle w:val="CCTextoIndep"/>
        <w:spacing w:after="0" w:line="288" w:lineRule="auto"/>
        <w:ind w:left="1560"/>
        <w:contextualSpacing/>
        <w:rPr>
          <w:rFonts w:cs="Arial"/>
          <w:lang w:val="es-ES_tradnl"/>
        </w:rPr>
      </w:pPr>
      <w:r w:rsidRPr="006109F2">
        <w:rPr>
          <w:rFonts w:cs="Arial"/>
          <w:lang w:val="es-ES_tradnl"/>
        </w:rPr>
        <w:t xml:space="preserve">En base a los Costos de las pruebas de </w:t>
      </w:r>
      <w:proofErr w:type="spellStart"/>
      <w:r w:rsidRPr="006109F2">
        <w:rPr>
          <w:rFonts w:cs="Arial"/>
          <w:lang w:val="es-ES_tradnl"/>
        </w:rPr>
        <w:t>Comisionamiento</w:t>
      </w:r>
      <w:proofErr w:type="spellEnd"/>
      <w:r w:rsidRPr="006109F2">
        <w:rPr>
          <w:rFonts w:cs="Arial"/>
          <w:lang w:val="es-ES_tradnl"/>
        </w:rPr>
        <w:t xml:space="preserve"> realizados a la Unidad TG4 en Julio del 2013, se</w:t>
      </w:r>
      <w:r w:rsidR="00FF4530" w:rsidRPr="006109F2">
        <w:rPr>
          <w:rFonts w:cs="Arial"/>
          <w:lang w:val="es-ES_tradnl"/>
        </w:rPr>
        <w:t xml:space="preserve"> estima un costo anualizado de </w:t>
      </w:r>
      <w:r w:rsidRPr="006109F2">
        <w:rPr>
          <w:rFonts w:cs="Arial"/>
          <w:lang w:val="es-ES_tradnl"/>
        </w:rPr>
        <w:t>150,8 mil US$, mediante una tasa de descuento del 12% para un periodo de 3 años.</w:t>
      </w:r>
    </w:p>
    <w:p w:rsidR="00BC45B8" w:rsidRPr="006109F2" w:rsidRDefault="00BC45B8" w:rsidP="00347E43">
      <w:pPr>
        <w:pStyle w:val="CCTextoIndep"/>
        <w:spacing w:after="0" w:line="271" w:lineRule="auto"/>
        <w:ind w:left="1560"/>
        <w:contextualSpacing/>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 xml:space="preserve">Respecto al costo de adquisición de terrenos se observa que se considera una misma dimensión y por ende un mismo costo para una Planta a Gas y una Planta Dual, lo cual </w:t>
      </w:r>
      <w:r w:rsidR="00343412">
        <w:rPr>
          <w:rFonts w:cs="Arial"/>
          <w:szCs w:val="22"/>
          <w:lang w:val="es-ES_tradnl"/>
        </w:rPr>
        <w:t xml:space="preserve">debe ser modificado </w:t>
      </w:r>
      <w:r w:rsidRPr="006109F2">
        <w:rPr>
          <w:rFonts w:cs="Arial"/>
          <w:szCs w:val="22"/>
          <w:lang w:val="es-ES_tradnl"/>
        </w:rPr>
        <w:t>d</w:t>
      </w:r>
      <w:r w:rsidR="00343412">
        <w:rPr>
          <w:rFonts w:cs="Arial"/>
          <w:szCs w:val="22"/>
          <w:lang w:val="es-ES_tradnl"/>
        </w:rPr>
        <w:t>ado</w:t>
      </w:r>
      <w:r w:rsidRPr="006109F2">
        <w:rPr>
          <w:rFonts w:cs="Arial"/>
          <w:szCs w:val="22"/>
          <w:lang w:val="es-ES_tradnl"/>
        </w:rPr>
        <w:t xml:space="preserve"> que en una Planta dual </w:t>
      </w:r>
      <w:r w:rsidR="00343412">
        <w:rPr>
          <w:rFonts w:cs="Arial"/>
          <w:szCs w:val="22"/>
          <w:lang w:val="es-ES_tradnl"/>
        </w:rPr>
        <w:t xml:space="preserve">requiere </w:t>
      </w:r>
      <w:r w:rsidRPr="006109F2">
        <w:rPr>
          <w:rFonts w:cs="Arial"/>
          <w:szCs w:val="22"/>
          <w:lang w:val="es-ES_tradnl"/>
        </w:rPr>
        <w:t>mayores equipamientos</w:t>
      </w:r>
      <w:r w:rsidR="00343412">
        <w:rPr>
          <w:rFonts w:cs="Arial"/>
          <w:szCs w:val="22"/>
          <w:lang w:val="es-ES_tradnl"/>
        </w:rPr>
        <w:t xml:space="preserve"> y por ende mayor área</w:t>
      </w:r>
      <w:r w:rsidRPr="006109F2">
        <w:rPr>
          <w:rFonts w:cs="Arial"/>
          <w:szCs w:val="22"/>
          <w:lang w:val="es-ES_tradnl"/>
        </w:rPr>
        <w:t>.</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spacing w:after="0" w:line="288" w:lineRule="auto"/>
        <w:ind w:left="1560"/>
        <w:rPr>
          <w:rFonts w:cs="Arial"/>
          <w:lang w:val="es-ES_tradnl"/>
        </w:rPr>
      </w:pPr>
      <w:r w:rsidRPr="006109F2">
        <w:rPr>
          <w:rFonts w:cs="Arial"/>
          <w:lang w:val="es-ES_tradnl"/>
        </w:rPr>
        <w:t>El precio unitario utilizado por OSINERMING para el cálculo fue de 21</w:t>
      </w:r>
      <w:r w:rsidR="002F3E3F">
        <w:rPr>
          <w:rFonts w:cs="Arial"/>
          <w:lang w:val="es-ES_tradnl"/>
        </w:rPr>
        <w:t>,</w:t>
      </w:r>
      <w:r w:rsidRPr="006109F2">
        <w:rPr>
          <w:rFonts w:cs="Arial"/>
          <w:lang w:val="es-ES_tradnl"/>
        </w:rPr>
        <w:t>08 US$/m</w:t>
      </w:r>
      <w:r w:rsidRPr="006109F2">
        <w:rPr>
          <w:rFonts w:cs="Arial"/>
          <w:vertAlign w:val="superscript"/>
          <w:lang w:val="es-ES_tradnl"/>
        </w:rPr>
        <w:t>2</w:t>
      </w:r>
      <w:r w:rsidRPr="006109F2">
        <w:rPr>
          <w:rFonts w:cs="Arial"/>
          <w:lang w:val="es-ES_tradnl"/>
        </w:rPr>
        <w:t>, valor mucho menor al precio pro</w:t>
      </w:r>
      <w:r w:rsidR="002F3E3F">
        <w:rPr>
          <w:rFonts w:cs="Arial"/>
          <w:lang w:val="es-ES_tradnl"/>
        </w:rPr>
        <w:t>puesto</w:t>
      </w:r>
      <w:r w:rsidRPr="006109F2">
        <w:rPr>
          <w:rFonts w:cs="Arial"/>
          <w:lang w:val="es-ES_tradnl"/>
        </w:rPr>
        <w:t xml:space="preserve"> de </w:t>
      </w:r>
      <w:r w:rsidR="002F3E3F">
        <w:rPr>
          <w:rFonts w:cs="Arial"/>
          <w:lang w:val="es-ES_tradnl"/>
        </w:rPr>
        <w:t>60,</w:t>
      </w:r>
      <w:r w:rsidRPr="006109F2">
        <w:rPr>
          <w:rFonts w:cs="Arial"/>
          <w:lang w:val="es-ES_tradnl"/>
        </w:rPr>
        <w:t>0 US$/m</w:t>
      </w:r>
      <w:r w:rsidRPr="006109F2">
        <w:rPr>
          <w:rFonts w:cs="Arial"/>
          <w:vertAlign w:val="superscript"/>
          <w:lang w:val="es-ES_tradnl"/>
        </w:rPr>
        <w:t>2</w:t>
      </w:r>
      <w:r w:rsidRPr="006109F2">
        <w:rPr>
          <w:rFonts w:cs="Arial"/>
          <w:lang w:val="es-ES_tradnl"/>
        </w:rPr>
        <w:t xml:space="preserve"> correspondiente a terrenos de zonificación IV especiales para la industria pesada ubicados en el distrito de Chilca.</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spacing w:after="0" w:line="288" w:lineRule="auto"/>
        <w:ind w:left="1560"/>
        <w:rPr>
          <w:rFonts w:cs="Arial"/>
          <w:lang w:val="es-ES_tradnl"/>
        </w:rPr>
      </w:pPr>
      <w:r w:rsidRPr="006109F2">
        <w:rPr>
          <w:rFonts w:cs="Arial"/>
          <w:lang w:val="es-ES_tradnl"/>
        </w:rPr>
        <w:t xml:space="preserve">Se propone una actualización de los costos de terrenos a </w:t>
      </w:r>
      <w:r w:rsidR="002F3E3F">
        <w:rPr>
          <w:rFonts w:cs="Arial"/>
          <w:lang w:val="es-ES_tradnl"/>
        </w:rPr>
        <w:t>840</w:t>
      </w:r>
      <w:r w:rsidRPr="006109F2">
        <w:rPr>
          <w:rFonts w:cs="Arial"/>
          <w:lang w:val="es-ES_tradnl"/>
        </w:rPr>
        <w:t xml:space="preserve"> mil US$</w:t>
      </w:r>
      <w:r w:rsidR="002F3E3F">
        <w:rPr>
          <w:rFonts w:cs="Arial"/>
          <w:lang w:val="es-ES_tradnl"/>
        </w:rPr>
        <w:t xml:space="preserve"> para una unidad a gas y de 882</w:t>
      </w:r>
      <w:r w:rsidRPr="006109F2">
        <w:rPr>
          <w:rFonts w:cs="Arial"/>
          <w:lang w:val="es-ES_tradnl"/>
        </w:rPr>
        <w:t xml:space="preserve"> mil US$ para una unidad dual.</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Se observa que los costos de seguros para ambos tipos de tecnología de generación son ig</w:t>
      </w:r>
      <w:r w:rsidR="00FF4530" w:rsidRPr="006109F2">
        <w:rPr>
          <w:rFonts w:cs="Arial"/>
          <w:szCs w:val="22"/>
          <w:lang w:val="es-ES_tradnl"/>
        </w:rPr>
        <w:t>uales y ascienden a 725</w:t>
      </w:r>
      <w:r w:rsidR="002F3E3F">
        <w:rPr>
          <w:rFonts w:cs="Arial"/>
          <w:szCs w:val="22"/>
          <w:lang w:val="es-ES_tradnl"/>
        </w:rPr>
        <w:t>,</w:t>
      </w:r>
      <w:r w:rsidR="00FF4530" w:rsidRPr="006109F2">
        <w:rPr>
          <w:rFonts w:cs="Arial"/>
          <w:szCs w:val="22"/>
          <w:lang w:val="es-ES_tradnl"/>
        </w:rPr>
        <w:t>53 mil US$</w:t>
      </w:r>
      <w:r w:rsidRPr="006109F2">
        <w:rPr>
          <w:rFonts w:cs="Arial"/>
          <w:szCs w:val="22"/>
          <w:lang w:val="es-ES_tradnl"/>
        </w:rPr>
        <w:t xml:space="preserve">, consideración que </w:t>
      </w:r>
      <w:r w:rsidR="00343412">
        <w:rPr>
          <w:rFonts w:cs="Arial"/>
          <w:szCs w:val="22"/>
          <w:lang w:val="es-ES_tradnl"/>
        </w:rPr>
        <w:t xml:space="preserve">debe corregirse </w:t>
      </w:r>
      <w:r w:rsidRPr="006109F2">
        <w:rPr>
          <w:rFonts w:cs="Arial"/>
          <w:szCs w:val="22"/>
          <w:lang w:val="es-ES_tradnl"/>
        </w:rPr>
        <w:t xml:space="preserve">debido a que una unidad dual necesita mayores equipamientos los cuales también </w:t>
      </w:r>
      <w:r w:rsidR="00343412">
        <w:rPr>
          <w:rFonts w:cs="Arial"/>
          <w:szCs w:val="22"/>
          <w:lang w:val="es-ES_tradnl"/>
        </w:rPr>
        <w:t>requieren ser asegurados por la póliza</w:t>
      </w:r>
      <w:r w:rsidRPr="006109F2">
        <w:rPr>
          <w:rFonts w:cs="Arial"/>
          <w:szCs w:val="22"/>
          <w:lang w:val="es-ES_tradnl"/>
        </w:rPr>
        <w:t xml:space="preserve">, haciendo una póliza de seguro </w:t>
      </w:r>
      <w:r w:rsidR="00343412">
        <w:rPr>
          <w:rFonts w:cs="Arial"/>
          <w:szCs w:val="22"/>
          <w:lang w:val="es-ES_tradnl"/>
        </w:rPr>
        <w:t>de mayor costo</w:t>
      </w:r>
      <w:r w:rsidRPr="006109F2">
        <w:rPr>
          <w:rFonts w:cs="Arial"/>
          <w:szCs w:val="22"/>
          <w:lang w:val="es-ES_tradnl"/>
        </w:rPr>
        <w:t>.</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spacing w:after="0" w:line="288" w:lineRule="auto"/>
        <w:ind w:left="1560"/>
        <w:rPr>
          <w:rFonts w:cs="Arial"/>
          <w:lang w:val="es-MX"/>
        </w:rPr>
      </w:pPr>
      <w:r w:rsidRPr="006109F2">
        <w:rPr>
          <w:rFonts w:cs="Arial"/>
          <w:lang w:val="es-ES_tradnl"/>
        </w:rPr>
        <w:t>Se propone que los costos de seguros no solo sean referenciados al Turbogenerador sino también a los equipos complementarios, obras civiles y la conexión eléctrica; manteniéndose el ratio empleado por OSINERMIG para su cálculo.</w:t>
      </w:r>
    </w:p>
    <w:p w:rsidR="000B2E03" w:rsidRPr="006109F2" w:rsidRDefault="000B2E03" w:rsidP="00347E43">
      <w:pPr>
        <w:pStyle w:val="CCTextoIndep"/>
        <w:spacing w:after="0" w:line="288" w:lineRule="auto"/>
        <w:ind w:left="1560"/>
        <w:rPr>
          <w:rFonts w:cs="Arial"/>
          <w:lang w:val="es-MX"/>
        </w:rPr>
      </w:pPr>
    </w:p>
    <w:p w:rsidR="000B2E03" w:rsidRPr="006109F2" w:rsidRDefault="000B2E03" w:rsidP="00347E43">
      <w:pPr>
        <w:pStyle w:val="CCTextoIndep"/>
        <w:spacing w:after="0" w:line="288" w:lineRule="auto"/>
        <w:ind w:left="1560"/>
        <w:rPr>
          <w:rFonts w:cs="Arial"/>
          <w:lang w:val="es-ES_tradnl"/>
        </w:rPr>
      </w:pPr>
      <w:r w:rsidRPr="006109F2">
        <w:rPr>
          <w:rFonts w:cs="Arial"/>
          <w:lang w:val="es-MX"/>
        </w:rPr>
        <w:t xml:space="preserve">Por lo anterior se propone que </w:t>
      </w:r>
      <w:r w:rsidRPr="006109F2">
        <w:rPr>
          <w:rFonts w:cs="Arial"/>
          <w:lang w:val="es-ES_tradnl"/>
        </w:rPr>
        <w:t>los costos por seguro para una unidad a gas asciendan a 822</w:t>
      </w:r>
      <w:r w:rsidR="002F3E3F">
        <w:rPr>
          <w:rFonts w:cs="Arial"/>
          <w:lang w:val="es-ES_tradnl"/>
        </w:rPr>
        <w:t>,</w:t>
      </w:r>
      <w:r w:rsidRPr="006109F2">
        <w:rPr>
          <w:rFonts w:cs="Arial"/>
          <w:lang w:val="es-ES_tradnl"/>
        </w:rPr>
        <w:t>12 mil US$, mientras que los cotos de seguro de una unidad dual sean de 958</w:t>
      </w:r>
      <w:r w:rsidR="002F3E3F">
        <w:rPr>
          <w:rFonts w:cs="Arial"/>
          <w:lang w:val="es-ES_tradnl"/>
        </w:rPr>
        <w:t>,</w:t>
      </w:r>
      <w:r w:rsidRPr="006109F2">
        <w:rPr>
          <w:rFonts w:cs="Arial"/>
          <w:lang w:val="es-ES_tradnl"/>
        </w:rPr>
        <w:t>69 mil US$, valor 17 % mayor.</w:t>
      </w:r>
    </w:p>
    <w:p w:rsidR="000B2E03" w:rsidRPr="006109F2" w:rsidRDefault="000B2E03" w:rsidP="000B2E03">
      <w:pPr>
        <w:pStyle w:val="CCTextoIndep"/>
        <w:spacing w:after="0" w:line="288" w:lineRule="auto"/>
        <w:ind w:left="1134"/>
        <w:rPr>
          <w:rFonts w:cs="Arial"/>
          <w:lang w:val="es-ES_tradnl"/>
        </w:rPr>
      </w:pPr>
    </w:p>
    <w:p w:rsidR="000B2E03" w:rsidRPr="006109F2" w:rsidRDefault="000B2E03" w:rsidP="00347E43">
      <w:pPr>
        <w:pStyle w:val="CCTextoIndep"/>
        <w:spacing w:after="0" w:line="288" w:lineRule="auto"/>
        <w:ind w:left="1560"/>
        <w:rPr>
          <w:rFonts w:cs="Arial"/>
          <w:lang w:val="es-ES_tradnl"/>
        </w:rPr>
      </w:pPr>
      <w:r w:rsidRPr="006109F2">
        <w:rPr>
          <w:rFonts w:cs="Arial"/>
          <w:lang w:val="es-ES_tradnl"/>
        </w:rPr>
        <w:lastRenderedPageBreak/>
        <w:t>Para el caso de la Conexión Eléctrica se propone un c</w:t>
      </w:r>
      <w:r w:rsidR="00343412">
        <w:rPr>
          <w:rFonts w:cs="Arial"/>
          <w:lang w:val="es-ES_tradnl"/>
        </w:rPr>
        <w:t>osto</w:t>
      </w:r>
      <w:r w:rsidRPr="006109F2">
        <w:rPr>
          <w:rFonts w:cs="Arial"/>
          <w:lang w:val="es-ES_tradnl"/>
        </w:rPr>
        <w:t xml:space="preserve"> de Seguro de Activos de 39</w:t>
      </w:r>
      <w:r w:rsidR="002F3E3F">
        <w:rPr>
          <w:rFonts w:cs="Arial"/>
          <w:lang w:val="es-ES_tradnl"/>
        </w:rPr>
        <w:t>,</w:t>
      </w:r>
      <w:r w:rsidRPr="006109F2">
        <w:rPr>
          <w:rFonts w:cs="Arial"/>
          <w:lang w:val="es-ES_tradnl"/>
        </w:rPr>
        <w:t>02 mil US$, tanto para una central a gas como para una central dual.</w:t>
      </w:r>
    </w:p>
    <w:p w:rsidR="000B2E03" w:rsidRPr="006109F2" w:rsidRDefault="000B2E03" w:rsidP="000B2E03">
      <w:pPr>
        <w:pStyle w:val="CCTextoIndep"/>
        <w:spacing w:after="0" w:line="288" w:lineRule="auto"/>
        <w:ind w:left="720"/>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 xml:space="preserve">En referencia al Costo de supervisión, también se observa que </w:t>
      </w:r>
      <w:r w:rsidR="00343412">
        <w:rPr>
          <w:rFonts w:cs="Arial"/>
          <w:szCs w:val="22"/>
          <w:lang w:val="es-ES_tradnl"/>
        </w:rPr>
        <w:t xml:space="preserve">la Fijación Tarifaria asume </w:t>
      </w:r>
      <w:r w:rsidRPr="006109F2">
        <w:rPr>
          <w:rFonts w:cs="Arial"/>
          <w:szCs w:val="22"/>
          <w:lang w:val="es-ES_tradnl"/>
        </w:rPr>
        <w:t xml:space="preserve">valores iguales para una Central a Gas y para una Central Dual, </w:t>
      </w:r>
      <w:r w:rsidR="00343412">
        <w:rPr>
          <w:rFonts w:cs="Arial"/>
          <w:szCs w:val="22"/>
          <w:lang w:val="es-ES_tradnl"/>
        </w:rPr>
        <w:t>no reconocie</w:t>
      </w:r>
      <w:r w:rsidRPr="006109F2">
        <w:rPr>
          <w:rFonts w:cs="Arial"/>
          <w:szCs w:val="22"/>
          <w:lang w:val="es-ES_tradnl"/>
        </w:rPr>
        <w:t xml:space="preserve">ndo los costos de supervisión adicionales en que se incurrirían por la instalación de los elementos diferenciales </w:t>
      </w:r>
      <w:r w:rsidR="00343412">
        <w:rPr>
          <w:rFonts w:cs="Arial"/>
          <w:szCs w:val="22"/>
          <w:lang w:val="es-ES_tradnl"/>
        </w:rPr>
        <w:t xml:space="preserve">y adicionales </w:t>
      </w:r>
      <w:r w:rsidRPr="006109F2">
        <w:rPr>
          <w:rFonts w:cs="Arial"/>
          <w:szCs w:val="22"/>
          <w:lang w:val="es-ES_tradnl"/>
        </w:rPr>
        <w:t>de la central dual, tales como:</w:t>
      </w:r>
    </w:p>
    <w:p w:rsidR="000B2E03" w:rsidRPr="006109F2" w:rsidRDefault="000B2E03" w:rsidP="00347E43">
      <w:pPr>
        <w:pStyle w:val="CCTextoIndep"/>
        <w:spacing w:after="0" w:line="271" w:lineRule="auto"/>
        <w:ind w:left="1560"/>
        <w:contextualSpacing/>
        <w:rPr>
          <w:rFonts w:cs="Arial"/>
          <w:szCs w:val="22"/>
          <w:lang w:val="es-ES_tradnl"/>
        </w:rPr>
      </w:pPr>
    </w:p>
    <w:p w:rsidR="000B2E03" w:rsidRPr="006109F2" w:rsidRDefault="000B2E03" w:rsidP="00347E43">
      <w:pPr>
        <w:pStyle w:val="CCTextoIndep"/>
        <w:numPr>
          <w:ilvl w:val="0"/>
          <w:numId w:val="3"/>
        </w:numPr>
        <w:spacing w:after="0" w:line="288" w:lineRule="auto"/>
        <w:ind w:left="2268"/>
        <w:rPr>
          <w:rFonts w:cs="Arial"/>
          <w:szCs w:val="22"/>
          <w:lang w:val="es-ES_tradnl"/>
        </w:rPr>
      </w:pPr>
      <w:r w:rsidRPr="006109F2">
        <w:rPr>
          <w:rFonts w:cs="Arial"/>
          <w:szCs w:val="22"/>
          <w:lang w:val="es-ES_tradnl"/>
        </w:rPr>
        <w:t>Instalaciones para garantizar el Suministro de Petróleo Diésel 2.</w:t>
      </w:r>
    </w:p>
    <w:p w:rsidR="000B2E03" w:rsidRPr="006109F2" w:rsidRDefault="000B2E03" w:rsidP="00347E43">
      <w:pPr>
        <w:pStyle w:val="CCTextoIndep"/>
        <w:numPr>
          <w:ilvl w:val="0"/>
          <w:numId w:val="3"/>
        </w:numPr>
        <w:spacing w:after="0" w:line="288" w:lineRule="auto"/>
        <w:ind w:left="2268"/>
        <w:rPr>
          <w:rFonts w:cs="Arial"/>
          <w:szCs w:val="22"/>
          <w:lang w:val="es-ES_tradnl"/>
        </w:rPr>
      </w:pPr>
      <w:r w:rsidRPr="006109F2">
        <w:rPr>
          <w:rFonts w:cs="Arial"/>
          <w:szCs w:val="22"/>
          <w:lang w:val="es-ES_tradnl"/>
        </w:rPr>
        <w:t>Instalaciones para operar la turbina con Gas Natural o diésel 2.</w:t>
      </w:r>
    </w:p>
    <w:p w:rsidR="000B2E03" w:rsidRPr="006109F2" w:rsidRDefault="000B2E03" w:rsidP="00347E43">
      <w:pPr>
        <w:pStyle w:val="CCTextoIndep"/>
        <w:numPr>
          <w:ilvl w:val="0"/>
          <w:numId w:val="3"/>
        </w:numPr>
        <w:spacing w:after="0" w:line="288" w:lineRule="auto"/>
        <w:ind w:left="2268"/>
        <w:rPr>
          <w:rFonts w:cs="Arial"/>
          <w:szCs w:val="22"/>
          <w:lang w:val="es-ES_tradnl"/>
        </w:rPr>
      </w:pPr>
      <w:r w:rsidRPr="006109F2">
        <w:rPr>
          <w:rFonts w:cs="Arial"/>
          <w:szCs w:val="22"/>
          <w:lang w:val="es-ES_tradnl"/>
        </w:rPr>
        <w:t>Instalaciones Auxiliares: Planta des-mineralizadora, Reservorio de Almacenamiento de Agua Cruda, Reservorio de almacenamiento de lodos, entre otros.</w:t>
      </w:r>
    </w:p>
    <w:p w:rsidR="000B2E03" w:rsidRPr="006109F2" w:rsidRDefault="000B2E03" w:rsidP="00347E43">
      <w:pPr>
        <w:pStyle w:val="CCTextoIndep"/>
        <w:spacing w:after="0" w:line="288" w:lineRule="auto"/>
        <w:ind w:left="1560"/>
        <w:rPr>
          <w:rFonts w:cs="Arial"/>
          <w:szCs w:val="22"/>
          <w:lang w:val="es-ES_tradnl"/>
        </w:rPr>
      </w:pPr>
    </w:p>
    <w:p w:rsidR="000B2E03" w:rsidRPr="006109F2" w:rsidRDefault="000B2E03" w:rsidP="00347E43">
      <w:pPr>
        <w:pStyle w:val="CCTextoIndep"/>
        <w:spacing w:after="0" w:line="288" w:lineRule="auto"/>
        <w:ind w:left="1560"/>
        <w:rPr>
          <w:rFonts w:cs="Arial"/>
          <w:lang w:val="es-ES_tradnl"/>
        </w:rPr>
      </w:pPr>
      <w:r w:rsidRPr="006109F2">
        <w:rPr>
          <w:rFonts w:cs="Arial"/>
          <w:lang w:val="es-ES_tradnl"/>
        </w:rPr>
        <w:t>Se propone que los costos de supervisión de una central a gas se mantengan en 754</w:t>
      </w:r>
      <w:r w:rsidR="002F3E3F">
        <w:rPr>
          <w:rFonts w:cs="Arial"/>
          <w:lang w:val="es-ES_tradnl"/>
        </w:rPr>
        <w:t>,0</w:t>
      </w:r>
      <w:r w:rsidRPr="006109F2">
        <w:rPr>
          <w:rFonts w:cs="Arial"/>
          <w:lang w:val="es-ES_tradnl"/>
        </w:rPr>
        <w:t xml:space="preserve"> mil US$; mientras que para una central dual este ascienda a 873</w:t>
      </w:r>
      <w:r w:rsidR="002F3E3F">
        <w:rPr>
          <w:rFonts w:cs="Arial"/>
          <w:lang w:val="es-ES_tradnl"/>
        </w:rPr>
        <w:t>,</w:t>
      </w:r>
      <w:r w:rsidRPr="006109F2">
        <w:rPr>
          <w:rFonts w:cs="Arial"/>
          <w:lang w:val="es-ES_tradnl"/>
        </w:rPr>
        <w:t xml:space="preserve">56 mil US$, valores </w:t>
      </w:r>
      <w:r w:rsidRPr="006109F2">
        <w:rPr>
          <w:rFonts w:cs="Arial"/>
          <w:szCs w:val="22"/>
          <w:lang w:val="es-ES_tradnl"/>
        </w:rPr>
        <w:t>que resultan razonables al considerar que una central dual requiera mayor equipamiento que una central a Gas. Para su cálculo se ha empleado el mismo ratio que utiliza el COES para un central a Gas de 1</w:t>
      </w:r>
      <w:r w:rsidR="002F3E3F">
        <w:rPr>
          <w:rFonts w:cs="Arial"/>
          <w:szCs w:val="22"/>
          <w:lang w:val="es-ES_tradnl"/>
        </w:rPr>
        <w:t>,</w:t>
      </w:r>
      <w:r w:rsidRPr="006109F2">
        <w:rPr>
          <w:rFonts w:cs="Arial"/>
          <w:szCs w:val="22"/>
          <w:lang w:val="es-ES_tradnl"/>
        </w:rPr>
        <w:t>47 %.</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 xml:space="preserve">Dentro de los Gastos Generales y Utilidades del Contratista, también se consideran los costos de seguros de activos. </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spacing w:after="0" w:line="288" w:lineRule="auto"/>
        <w:ind w:left="1560"/>
        <w:rPr>
          <w:rFonts w:cs="Arial"/>
          <w:lang w:val="es-ES_tradnl"/>
        </w:rPr>
      </w:pPr>
      <w:r w:rsidRPr="006109F2">
        <w:rPr>
          <w:rFonts w:cs="Arial"/>
          <w:lang w:val="es-ES_tradnl"/>
        </w:rPr>
        <w:t>Se propone incluir dentro de los costos afectados por los Gastos Generales y Utilidades, los conceptos de Pruebas y Puesta en Marcha así como las Obras Preliminares y Cerco. Bajo la inclusión de estos nuevos conceptos, se propone que los Gastos Generales  y Utilidades para una unidad a Gas asciendan a 607</w:t>
      </w:r>
      <w:r w:rsidR="002F3E3F">
        <w:rPr>
          <w:rFonts w:cs="Arial"/>
          <w:lang w:val="es-ES_tradnl"/>
        </w:rPr>
        <w:t>,</w:t>
      </w:r>
      <w:r w:rsidRPr="006109F2">
        <w:rPr>
          <w:rFonts w:cs="Arial"/>
          <w:lang w:val="es-ES_tradnl"/>
        </w:rPr>
        <w:t>49 mil US$, y para una unidad dual a 9</w:t>
      </w:r>
      <w:r w:rsidR="002F3E3F">
        <w:rPr>
          <w:rFonts w:cs="Arial"/>
          <w:lang w:val="es-ES_tradnl"/>
        </w:rPr>
        <w:t>67,49</w:t>
      </w:r>
      <w:r w:rsidRPr="006109F2">
        <w:rPr>
          <w:rFonts w:cs="Arial"/>
          <w:lang w:val="es-ES_tradnl"/>
        </w:rPr>
        <w:t xml:space="preserve"> mil US$.</w:t>
      </w:r>
    </w:p>
    <w:p w:rsidR="000B2E03" w:rsidRPr="006109F2" w:rsidRDefault="000B2E03" w:rsidP="00347E43">
      <w:pPr>
        <w:pStyle w:val="CCTextoIndep"/>
        <w:spacing w:after="0" w:line="288" w:lineRule="auto"/>
        <w:ind w:left="1560"/>
        <w:rPr>
          <w:rFonts w:cs="Arial"/>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 xml:space="preserve">El Costo CUED calculado en </w:t>
      </w:r>
      <w:r w:rsidR="002F3E3F">
        <w:rPr>
          <w:rFonts w:cs="Arial"/>
          <w:szCs w:val="22"/>
          <w:lang w:val="es-ES_tradnl"/>
        </w:rPr>
        <w:t>la última fijación asciende a 1,</w:t>
      </w:r>
      <w:r w:rsidRPr="006109F2">
        <w:rPr>
          <w:rFonts w:cs="Arial"/>
          <w:szCs w:val="22"/>
          <w:lang w:val="es-ES_tradnl"/>
        </w:rPr>
        <w:t>99 S/./KW-mes, proponiéndose su cambio al valor de 2</w:t>
      </w:r>
      <w:r w:rsidR="002F3E3F">
        <w:rPr>
          <w:rFonts w:cs="Arial"/>
          <w:szCs w:val="22"/>
          <w:lang w:val="es-ES_tradnl"/>
        </w:rPr>
        <w:t>,</w:t>
      </w:r>
      <w:r w:rsidR="00435113" w:rsidRPr="006109F2">
        <w:rPr>
          <w:rFonts w:cs="Arial"/>
          <w:szCs w:val="22"/>
          <w:lang w:val="es-ES_tradnl"/>
        </w:rPr>
        <w:t>27</w:t>
      </w:r>
      <w:r w:rsidRPr="006109F2">
        <w:rPr>
          <w:rFonts w:cs="Arial"/>
          <w:szCs w:val="22"/>
          <w:lang w:val="es-ES_tradnl"/>
        </w:rPr>
        <w:t xml:space="preserve"> US$/KW-año.</w:t>
      </w:r>
    </w:p>
    <w:p w:rsidR="000B2E03" w:rsidRPr="006109F2" w:rsidRDefault="000B2E03" w:rsidP="00347E43">
      <w:pPr>
        <w:pStyle w:val="CCTextoIndep"/>
        <w:spacing w:after="0" w:line="271" w:lineRule="auto"/>
        <w:ind w:left="1560"/>
        <w:contextualSpacing/>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El Costo CUCSS calculado en la última fijación asciende a 0</w:t>
      </w:r>
      <w:r w:rsidR="00D77B9B">
        <w:rPr>
          <w:rFonts w:cs="Arial"/>
          <w:szCs w:val="22"/>
          <w:lang w:val="es-ES_tradnl"/>
        </w:rPr>
        <w:t>,</w:t>
      </w:r>
      <w:r w:rsidRPr="006109F2">
        <w:rPr>
          <w:rFonts w:cs="Arial"/>
          <w:szCs w:val="22"/>
          <w:lang w:val="es-ES_tradnl"/>
        </w:rPr>
        <w:t>179 S/./KW-mes, proponiéndose su cambio al valor de 0</w:t>
      </w:r>
      <w:r w:rsidR="00D77B9B">
        <w:rPr>
          <w:rFonts w:cs="Arial"/>
          <w:szCs w:val="22"/>
          <w:lang w:val="es-ES_tradnl"/>
        </w:rPr>
        <w:t>,</w:t>
      </w:r>
      <w:r w:rsidR="00435113" w:rsidRPr="006109F2">
        <w:rPr>
          <w:rFonts w:cs="Arial"/>
          <w:szCs w:val="22"/>
          <w:lang w:val="es-ES_tradnl"/>
        </w:rPr>
        <w:t>205</w:t>
      </w:r>
      <w:r w:rsidRPr="006109F2">
        <w:rPr>
          <w:rFonts w:cs="Arial"/>
          <w:szCs w:val="22"/>
          <w:lang w:val="es-ES_tradnl"/>
        </w:rPr>
        <w:t xml:space="preserve"> US$/KW-año.</w:t>
      </w:r>
    </w:p>
    <w:p w:rsidR="000B2E03" w:rsidRDefault="000B2E03" w:rsidP="00347E43">
      <w:pPr>
        <w:pStyle w:val="CCTextoIndep"/>
        <w:spacing w:after="0" w:line="271" w:lineRule="auto"/>
        <w:ind w:left="1560"/>
        <w:contextualSpacing/>
        <w:rPr>
          <w:rFonts w:cs="Arial"/>
          <w:szCs w:val="22"/>
          <w:lang w:val="es-ES_tradnl"/>
        </w:rPr>
      </w:pPr>
    </w:p>
    <w:p w:rsidR="00D77B9B" w:rsidRDefault="00D77B9B" w:rsidP="00347E43">
      <w:pPr>
        <w:pStyle w:val="CCTextoIndep"/>
        <w:spacing w:after="0" w:line="271" w:lineRule="auto"/>
        <w:ind w:left="1560"/>
        <w:contextualSpacing/>
        <w:rPr>
          <w:rFonts w:cs="Arial"/>
          <w:szCs w:val="22"/>
          <w:lang w:val="es-ES_tradnl"/>
        </w:rPr>
      </w:pPr>
    </w:p>
    <w:p w:rsidR="00D77B9B" w:rsidRDefault="00D77B9B" w:rsidP="00347E43">
      <w:pPr>
        <w:pStyle w:val="CCTextoIndep"/>
        <w:spacing w:after="0" w:line="271" w:lineRule="auto"/>
        <w:ind w:left="1560"/>
        <w:contextualSpacing/>
        <w:rPr>
          <w:rFonts w:cs="Arial"/>
          <w:szCs w:val="22"/>
          <w:lang w:val="es-ES_tradnl"/>
        </w:rPr>
      </w:pPr>
    </w:p>
    <w:p w:rsidR="00D77B9B" w:rsidRPr="006109F2" w:rsidRDefault="00D77B9B" w:rsidP="00347E43">
      <w:pPr>
        <w:pStyle w:val="CCTextoIndep"/>
        <w:spacing w:after="0" w:line="271" w:lineRule="auto"/>
        <w:ind w:left="1560"/>
        <w:contextualSpacing/>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lastRenderedPageBreak/>
        <w:t>En cuanto al Costo de Inversión Total de una Cent</w:t>
      </w:r>
      <w:r w:rsidR="0033026D">
        <w:rPr>
          <w:rFonts w:cs="Arial"/>
          <w:szCs w:val="22"/>
          <w:lang w:val="es-ES_tradnl"/>
        </w:rPr>
        <w:t>ral Termoeléctrica a Gas de 171,</w:t>
      </w:r>
      <w:r w:rsidRPr="006109F2">
        <w:rPr>
          <w:rFonts w:cs="Arial"/>
          <w:szCs w:val="22"/>
          <w:lang w:val="es-ES_tradnl"/>
        </w:rPr>
        <w:t>15 MW, OSINERMING estima un valor de 60</w:t>
      </w:r>
      <w:r w:rsidR="00D77B9B">
        <w:rPr>
          <w:rFonts w:cs="Arial"/>
          <w:szCs w:val="22"/>
          <w:lang w:val="es-ES_tradnl"/>
        </w:rPr>
        <w:t>,</w:t>
      </w:r>
      <w:r w:rsidRPr="006109F2">
        <w:rPr>
          <w:rFonts w:cs="Arial"/>
          <w:szCs w:val="22"/>
          <w:lang w:val="es-ES_tradnl"/>
        </w:rPr>
        <w:t>09 millones de US$, el cual se propone sea elevado a 60</w:t>
      </w:r>
      <w:r w:rsidR="00D77B9B">
        <w:rPr>
          <w:rFonts w:cs="Arial"/>
          <w:szCs w:val="22"/>
          <w:lang w:val="es-ES_tradnl"/>
        </w:rPr>
        <w:t>,83</w:t>
      </w:r>
      <w:r w:rsidRPr="006109F2">
        <w:rPr>
          <w:rFonts w:cs="Arial"/>
          <w:szCs w:val="22"/>
          <w:lang w:val="es-ES_tradnl"/>
        </w:rPr>
        <w:t xml:space="preserve"> millones de US$ bajo la inclusión de los cambios solicitados a su estructura de cálculo.</w:t>
      </w:r>
    </w:p>
    <w:p w:rsidR="000B2E03" w:rsidRPr="006109F2" w:rsidRDefault="000B2E03" w:rsidP="000B2E03">
      <w:pPr>
        <w:pStyle w:val="Prrafodelista"/>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Para la Cen</w:t>
      </w:r>
      <w:r w:rsidR="0033026D">
        <w:rPr>
          <w:rFonts w:cs="Arial"/>
          <w:szCs w:val="22"/>
          <w:lang w:val="es-ES_tradnl"/>
        </w:rPr>
        <w:t>tral Termoeléctrica Dual de 171,</w:t>
      </w:r>
      <w:r w:rsidRPr="006109F2">
        <w:rPr>
          <w:rFonts w:cs="Arial"/>
          <w:szCs w:val="22"/>
          <w:lang w:val="es-ES_tradnl"/>
        </w:rPr>
        <w:t>15 MW, OSINERMING e</w:t>
      </w:r>
      <w:r w:rsidR="00D77B9B">
        <w:rPr>
          <w:rFonts w:cs="Arial"/>
          <w:szCs w:val="22"/>
          <w:lang w:val="es-ES_tradnl"/>
        </w:rPr>
        <w:t>stima una Inversión Total de 69,</w:t>
      </w:r>
      <w:r w:rsidRPr="006109F2">
        <w:rPr>
          <w:rFonts w:cs="Arial"/>
          <w:szCs w:val="22"/>
          <w:lang w:val="es-ES_tradnl"/>
        </w:rPr>
        <w:t>37 millones de US$, el cual se propone sea elevado a 70</w:t>
      </w:r>
      <w:r w:rsidR="00D77B9B">
        <w:rPr>
          <w:rFonts w:cs="Arial"/>
          <w:szCs w:val="22"/>
          <w:lang w:val="es-ES_tradnl"/>
        </w:rPr>
        <w:t>,43</w:t>
      </w:r>
      <w:r w:rsidR="0033026D">
        <w:rPr>
          <w:rFonts w:cs="Arial"/>
          <w:szCs w:val="22"/>
          <w:lang w:val="es-ES_tradnl"/>
        </w:rPr>
        <w:t xml:space="preserve"> </w:t>
      </w:r>
      <w:r w:rsidRPr="006109F2">
        <w:rPr>
          <w:rFonts w:cs="Arial"/>
          <w:szCs w:val="22"/>
          <w:lang w:val="es-ES_tradnl"/>
        </w:rPr>
        <w:t>millones de US$ bajo la inclusión de los cambios solicitados a su estructura de cálculo.</w:t>
      </w:r>
    </w:p>
    <w:p w:rsidR="000B2E03" w:rsidRPr="006109F2" w:rsidRDefault="000B2E03" w:rsidP="00347E43">
      <w:pPr>
        <w:pStyle w:val="Prrafodelista"/>
        <w:ind w:left="1560"/>
        <w:rPr>
          <w:rFonts w:cs="Arial"/>
          <w:szCs w:val="22"/>
          <w:lang w:val="es-ES_tradnl"/>
        </w:rPr>
      </w:pPr>
    </w:p>
    <w:p w:rsidR="000B2E03" w:rsidRPr="006109F2" w:rsidRDefault="000B2E03"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Para el Costo de Inversión Total de la Conexión Eléctrica, OSINERMING calcula un costo de 2</w:t>
      </w:r>
      <w:r w:rsidR="00D77B9B">
        <w:rPr>
          <w:rFonts w:cs="Arial"/>
          <w:szCs w:val="22"/>
          <w:lang w:val="es-ES_tradnl"/>
        </w:rPr>
        <w:t>,</w:t>
      </w:r>
      <w:r w:rsidRPr="006109F2">
        <w:rPr>
          <w:rFonts w:cs="Arial"/>
          <w:szCs w:val="22"/>
          <w:lang w:val="es-ES_tradnl"/>
        </w:rPr>
        <w:t>80 millones, el cual se solicita sea modificado a 2</w:t>
      </w:r>
      <w:r w:rsidR="00D77B9B">
        <w:rPr>
          <w:rFonts w:cs="Arial"/>
          <w:szCs w:val="22"/>
          <w:lang w:val="es-ES_tradnl"/>
        </w:rPr>
        <w:t>,</w:t>
      </w:r>
      <w:r w:rsidRPr="006109F2">
        <w:rPr>
          <w:rFonts w:cs="Arial"/>
          <w:szCs w:val="22"/>
          <w:lang w:val="es-ES_tradnl"/>
        </w:rPr>
        <w:t>84 millones de US$, mediante la inclusión de la póliza de seguros.</w:t>
      </w:r>
    </w:p>
    <w:p w:rsidR="00127CD7" w:rsidRPr="006109F2" w:rsidRDefault="00127CD7" w:rsidP="00347E43">
      <w:pPr>
        <w:pStyle w:val="Prrafodelista"/>
        <w:ind w:left="1560"/>
        <w:rPr>
          <w:rFonts w:cs="Arial"/>
          <w:szCs w:val="22"/>
          <w:lang w:val="es-ES_tradnl"/>
        </w:rPr>
      </w:pPr>
    </w:p>
    <w:p w:rsidR="00127CD7" w:rsidRDefault="00127CD7" w:rsidP="00347E43">
      <w:pPr>
        <w:pStyle w:val="CCTextoIndep"/>
        <w:numPr>
          <w:ilvl w:val="0"/>
          <w:numId w:val="12"/>
        </w:numPr>
        <w:spacing w:after="0" w:line="271" w:lineRule="auto"/>
        <w:ind w:left="1560"/>
        <w:contextualSpacing/>
        <w:rPr>
          <w:rFonts w:cs="Arial"/>
          <w:szCs w:val="22"/>
          <w:lang w:val="es-ES_tradnl"/>
        </w:rPr>
      </w:pPr>
      <w:r w:rsidRPr="006109F2">
        <w:rPr>
          <w:rFonts w:cs="Arial"/>
          <w:szCs w:val="22"/>
          <w:lang w:val="es-ES_tradnl"/>
        </w:rPr>
        <w:t>En cuanto a los Costos Fijos de Operación y Mantenimiento anuales para la unidad dual, OSINERMING estima un costo de 10</w:t>
      </w:r>
      <w:r w:rsidR="00D77B9B">
        <w:rPr>
          <w:rFonts w:cs="Arial"/>
          <w:szCs w:val="22"/>
          <w:lang w:val="es-ES_tradnl"/>
        </w:rPr>
        <w:t>,</w:t>
      </w:r>
      <w:r w:rsidRPr="006109F2">
        <w:rPr>
          <w:rFonts w:cs="Arial"/>
          <w:szCs w:val="22"/>
          <w:lang w:val="es-ES_tradnl"/>
        </w:rPr>
        <w:t>49 US$/KW-año, solicitándose su actualización al valor de 11</w:t>
      </w:r>
      <w:r w:rsidR="00D77B9B">
        <w:rPr>
          <w:rFonts w:cs="Arial"/>
          <w:szCs w:val="22"/>
          <w:lang w:val="es-ES_tradnl"/>
        </w:rPr>
        <w:t>,</w:t>
      </w:r>
      <w:r w:rsidRPr="006109F2">
        <w:rPr>
          <w:rFonts w:cs="Arial"/>
          <w:szCs w:val="22"/>
          <w:lang w:val="es-ES_tradnl"/>
        </w:rPr>
        <w:t>36 US$/KW-año.</w:t>
      </w:r>
    </w:p>
    <w:p w:rsidR="00D77B9B" w:rsidRDefault="00D77B9B" w:rsidP="00D77B9B">
      <w:pPr>
        <w:pStyle w:val="Prrafodelista"/>
        <w:rPr>
          <w:rFonts w:cs="Arial"/>
          <w:szCs w:val="22"/>
          <w:lang w:val="es-ES_tradnl"/>
        </w:rPr>
      </w:pPr>
    </w:p>
    <w:p w:rsidR="00D77B9B" w:rsidRPr="006109F2" w:rsidRDefault="00D77B9B" w:rsidP="00347E43">
      <w:pPr>
        <w:pStyle w:val="CCTextoIndep"/>
        <w:numPr>
          <w:ilvl w:val="0"/>
          <w:numId w:val="12"/>
        </w:numPr>
        <w:spacing w:after="0" w:line="271" w:lineRule="auto"/>
        <w:ind w:left="1560"/>
        <w:contextualSpacing/>
        <w:rPr>
          <w:rFonts w:cs="Arial"/>
          <w:szCs w:val="22"/>
          <w:lang w:val="es-ES_tradnl"/>
        </w:rPr>
      </w:pPr>
      <w:r>
        <w:rPr>
          <w:rFonts w:cs="Arial"/>
          <w:szCs w:val="22"/>
          <w:lang w:val="es-ES_tradnl"/>
        </w:rPr>
        <w:t xml:space="preserve">Los costos anuales por mantener en stock el combustible en una unidad dual es de </w:t>
      </w:r>
      <w:r w:rsidR="0033026D">
        <w:rPr>
          <w:rFonts w:cs="Arial"/>
          <w:szCs w:val="22"/>
          <w:lang w:val="es-ES_tradnl"/>
        </w:rPr>
        <w:t>0,</w:t>
      </w:r>
      <w:r>
        <w:rPr>
          <w:rFonts w:cs="Arial"/>
          <w:szCs w:val="22"/>
          <w:lang w:val="es-ES_tradnl"/>
        </w:rPr>
        <w:t xml:space="preserve">22 US$/KW-año. </w:t>
      </w:r>
    </w:p>
    <w:p w:rsidR="008E384F" w:rsidRPr="006109F2" w:rsidRDefault="008E384F" w:rsidP="008E384F">
      <w:pPr>
        <w:pStyle w:val="CCTextoIndep"/>
        <w:spacing w:after="0" w:line="240" w:lineRule="auto"/>
        <w:rPr>
          <w:rFonts w:cs="Arial"/>
          <w:lang w:val="es-ES_tradnl"/>
        </w:rPr>
      </w:pPr>
    </w:p>
    <w:sectPr w:rsidR="008E384F" w:rsidRPr="006109F2" w:rsidSect="000F5779">
      <w:pgSz w:w="12240" w:h="15840"/>
      <w:pgMar w:top="1134" w:right="1418" w:bottom="1134" w:left="1701" w:header="936" w:footer="426" w:gutter="0"/>
      <w:cols w:space="720" w:equalWidth="0">
        <w:col w:w="9102"/>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292" w:rsidRDefault="00C26292">
      <w:r>
        <w:separator/>
      </w:r>
    </w:p>
  </w:endnote>
  <w:endnote w:type="continuationSeparator" w:id="0">
    <w:p w:rsidR="00C26292" w:rsidRDefault="00C26292">
      <w:r>
        <w:continuationSeparator/>
      </w:r>
    </w:p>
  </w:endnote>
  <w:endnote w:type="continuationNotice" w:id="1">
    <w:p w:rsidR="00C26292" w:rsidRDefault="00C26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Narrow-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Kabel Bk BT">
    <w:altName w:val="Century Gothic"/>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92" w:rsidRDefault="00C26292" w:rsidP="00ED67F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C26292" w:rsidRDefault="00C26292" w:rsidP="00E2678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92" w:rsidRDefault="00C26292" w:rsidP="00B25BEF">
    <w:pPr>
      <w:pStyle w:val="Piedepgina"/>
      <w:ind w:right="360"/>
      <w:jc w:val="center"/>
      <w:rPr>
        <w:rFonts w:cs="Arial"/>
        <w:bCs/>
        <w:sz w:val="18"/>
        <w:szCs w:val="18"/>
        <w:lang w:val="es-PE"/>
      </w:rPr>
    </w:pPr>
  </w:p>
  <w:p w:rsidR="00C26292" w:rsidRDefault="00C26292" w:rsidP="00671459">
    <w:pPr>
      <w:pStyle w:val="Piedepgina"/>
      <w:pBdr>
        <w:top w:val="single" w:sz="4" w:space="1" w:color="auto"/>
      </w:pBdr>
      <w:ind w:right="360"/>
      <w:jc w:val="center"/>
      <w:rPr>
        <w:rFonts w:cs="Arial"/>
        <w:bCs/>
        <w:sz w:val="18"/>
        <w:szCs w:val="18"/>
        <w:lang w:val="es-PE"/>
      </w:rPr>
    </w:pPr>
    <w:r w:rsidRPr="00916883">
      <w:rPr>
        <w:rFonts w:cs="Arial"/>
        <w:bCs/>
        <w:sz w:val="18"/>
        <w:szCs w:val="18"/>
        <w:lang w:val="es-PE"/>
      </w:rPr>
      <w:t>Informe</w:t>
    </w:r>
    <w:r>
      <w:rPr>
        <w:rFonts w:cs="Arial"/>
        <w:bCs/>
        <w:sz w:val="18"/>
        <w:szCs w:val="18"/>
        <w:lang w:val="es-PE"/>
      </w:rPr>
      <w:t xml:space="preserve">: Revisión del Precio Básico de Potencia  y del  Costo  </w:t>
    </w:r>
    <w:r w:rsidRPr="00916883">
      <w:rPr>
        <w:rFonts w:cs="Arial"/>
        <w:bCs/>
        <w:sz w:val="18"/>
        <w:szCs w:val="18"/>
        <w:lang w:val="es-PE"/>
      </w:rPr>
      <w:t>Unitario</w:t>
    </w:r>
    <w:r>
      <w:rPr>
        <w:rFonts w:cs="Arial"/>
        <w:bCs/>
        <w:sz w:val="18"/>
        <w:szCs w:val="18"/>
        <w:lang w:val="es-PE"/>
      </w:rPr>
      <w:t xml:space="preserve"> </w:t>
    </w:r>
    <w:r w:rsidRPr="00916883">
      <w:rPr>
        <w:rFonts w:cs="Arial"/>
        <w:bCs/>
        <w:sz w:val="18"/>
        <w:szCs w:val="18"/>
        <w:lang w:val="es-PE"/>
      </w:rPr>
      <w:t xml:space="preserve"> </w:t>
    </w:r>
    <w:r>
      <w:rPr>
        <w:rFonts w:cs="Arial"/>
        <w:bCs/>
        <w:sz w:val="18"/>
        <w:szCs w:val="18"/>
        <w:lang w:val="es-PE"/>
      </w:rPr>
      <w:t>Eficiente por Dualidad (CUED)</w:t>
    </w:r>
  </w:p>
  <w:p w:rsidR="00C26292" w:rsidRPr="00916883" w:rsidRDefault="00C26292" w:rsidP="00D947B2">
    <w:pPr>
      <w:pStyle w:val="Piedepgina"/>
      <w:ind w:right="360"/>
      <w:jc w:val="center"/>
      <w:rPr>
        <w:rFonts w:cs="Arial"/>
        <w:bCs/>
        <w:sz w:val="18"/>
        <w:szCs w:val="18"/>
        <w:lang w:val="es-PE"/>
      </w:rPr>
    </w:pPr>
    <w:r>
      <w:rPr>
        <w:rFonts w:cs="Arial"/>
        <w:bCs/>
        <w:sz w:val="18"/>
        <w:szCs w:val="18"/>
        <w:lang w:val="es-PE"/>
      </w:rPr>
      <w:t xml:space="preserve"> –  FITA 2015 - </w:t>
    </w:r>
    <w:r w:rsidRPr="00916883">
      <w:rPr>
        <w:rFonts w:cs="Arial"/>
        <w:bCs/>
        <w:sz w:val="18"/>
        <w:szCs w:val="18"/>
        <w:lang w:val="es-PE"/>
      </w:rPr>
      <w:t>EDEGEL S.A.A.</w:t>
    </w:r>
  </w:p>
  <w:p w:rsidR="00C26292" w:rsidRPr="00B25BEF" w:rsidRDefault="00C26292" w:rsidP="00B25BEF">
    <w:pPr>
      <w:pStyle w:val="Piedepgina"/>
      <w:ind w:right="360"/>
      <w:jc w:val="center"/>
      <w:rPr>
        <w:szCs w:val="16"/>
        <w:lang w:val="es-PE"/>
      </w:rPr>
    </w:pPr>
    <w:r w:rsidRPr="00916883">
      <w:rPr>
        <w:rFonts w:cs="Arial"/>
        <w:bCs/>
        <w:sz w:val="18"/>
        <w:szCs w:val="18"/>
        <w:lang w:val="es-PE"/>
      </w:rPr>
      <w:t xml:space="preserve">Página </w:t>
    </w:r>
    <w:r w:rsidRPr="00916883">
      <w:rPr>
        <w:rStyle w:val="Nmerodepgina"/>
        <w:rFonts w:cs="Arial"/>
        <w:sz w:val="18"/>
        <w:szCs w:val="18"/>
      </w:rPr>
      <w:fldChar w:fldCharType="begin"/>
    </w:r>
    <w:r w:rsidRPr="00B25BEF">
      <w:rPr>
        <w:rStyle w:val="Nmerodepgina"/>
        <w:rFonts w:cs="Arial"/>
        <w:sz w:val="18"/>
        <w:szCs w:val="18"/>
        <w:lang w:val="es-ES"/>
      </w:rPr>
      <w:instrText xml:space="preserve"> PAGE </w:instrText>
    </w:r>
    <w:r w:rsidRPr="00916883">
      <w:rPr>
        <w:rStyle w:val="Nmerodepgina"/>
        <w:rFonts w:cs="Arial"/>
        <w:sz w:val="18"/>
        <w:szCs w:val="18"/>
      </w:rPr>
      <w:fldChar w:fldCharType="separate"/>
    </w:r>
    <w:r w:rsidR="006D78C7">
      <w:rPr>
        <w:rStyle w:val="Nmerodepgina"/>
        <w:rFonts w:cs="Arial"/>
        <w:noProof/>
        <w:sz w:val="18"/>
        <w:szCs w:val="18"/>
        <w:lang w:val="es-ES"/>
      </w:rPr>
      <w:t>3</w:t>
    </w:r>
    <w:r w:rsidRPr="00916883">
      <w:rPr>
        <w:rStyle w:val="Nmerodepgina"/>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292" w:rsidRDefault="00C26292">
      <w:r>
        <w:separator/>
      </w:r>
    </w:p>
  </w:footnote>
  <w:footnote w:type="continuationSeparator" w:id="0">
    <w:p w:rsidR="00C26292" w:rsidRDefault="00C26292">
      <w:r>
        <w:continuationSeparator/>
      </w:r>
    </w:p>
  </w:footnote>
  <w:footnote w:type="continuationNotice" w:id="1">
    <w:p w:rsidR="00C26292" w:rsidRDefault="00C262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92" w:rsidRDefault="00C26292">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52957" o:spid="_x0000_s2053" type="#_x0000_t136" style="position:absolute;margin-left:0;margin-top:0;width:559.4pt;height:39.95pt;rotation:315;z-index:-251657728;mso-position-horizontal:center;mso-position-horizontal-relative:margin;mso-position-vertical:center;mso-position-vertical-relative:margin" o:allowincell="f" fillcolor="#a5a5a5" stroked="f">
          <v:fill opacity=".5"/>
          <v:textpath style="font-family:&quot;Arial&quot;;font-size:1pt" string="Documento de Trabajo - 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31"/>
      <w:gridCol w:w="2259"/>
    </w:tblGrid>
    <w:tr w:rsidR="00C26292">
      <w:tc>
        <w:tcPr>
          <w:tcW w:w="6931" w:type="dxa"/>
          <w:tcBorders>
            <w:top w:val="nil"/>
            <w:left w:val="nil"/>
            <w:bottom w:val="single" w:sz="4" w:space="0" w:color="auto"/>
            <w:right w:val="nil"/>
          </w:tcBorders>
        </w:tcPr>
        <w:p w:rsidR="00C26292" w:rsidRDefault="00C26292" w:rsidP="00EA0C21">
          <w:pPr>
            <w:pStyle w:val="Encabezado"/>
            <w:ind w:right="360"/>
            <w:jc w:val="both"/>
            <w:rPr>
              <w:b/>
              <w:i/>
              <w:sz w:val="16"/>
            </w:rPr>
          </w:pPr>
          <w:bookmarkStart w:id="104" w:name="_Toc223190012"/>
          <w:bookmarkStart w:id="105" w:name="_Toc232228179"/>
          <w:bookmarkStart w:id="106" w:name="_Toc232251411"/>
          <w:bookmarkStart w:id="107" w:name="_Toc232269249"/>
          <w:bookmarkStart w:id="108" w:name="_Toc232271815"/>
          <w:bookmarkStart w:id="109" w:name="_Toc232279438"/>
          <w:bookmarkStart w:id="110" w:name="_Toc232279592"/>
          <w:bookmarkStart w:id="111" w:name="_Toc232280685"/>
          <w:bookmarkStart w:id="112" w:name="_Toc232283749"/>
          <w:bookmarkStart w:id="113" w:name="_Toc235973340"/>
          <w:bookmarkEnd w:id="104"/>
          <w:bookmarkEnd w:id="105"/>
          <w:bookmarkEnd w:id="106"/>
          <w:bookmarkEnd w:id="107"/>
          <w:bookmarkEnd w:id="108"/>
          <w:bookmarkEnd w:id="109"/>
          <w:bookmarkEnd w:id="110"/>
          <w:bookmarkEnd w:id="111"/>
          <w:bookmarkEnd w:id="112"/>
          <w:bookmarkEnd w:id="113"/>
        </w:p>
        <w:p w:rsidR="00C26292" w:rsidRDefault="00C26292" w:rsidP="00EA0C21">
          <w:pPr>
            <w:pStyle w:val="Encabezado"/>
            <w:ind w:right="360"/>
            <w:jc w:val="both"/>
            <w:rPr>
              <w:b/>
              <w:i/>
              <w:sz w:val="16"/>
            </w:rPr>
          </w:pPr>
        </w:p>
        <w:p w:rsidR="00C26292" w:rsidRDefault="00C26292" w:rsidP="00EA0C21">
          <w:pPr>
            <w:pStyle w:val="Encabezado"/>
            <w:ind w:right="360"/>
            <w:jc w:val="both"/>
            <w:rPr>
              <w:b/>
              <w:i/>
              <w:sz w:val="16"/>
            </w:rPr>
          </w:pPr>
        </w:p>
        <w:p w:rsidR="00C26292" w:rsidRDefault="00C26292" w:rsidP="00EA0C21">
          <w:pPr>
            <w:pStyle w:val="Encabezado"/>
            <w:ind w:right="360"/>
            <w:jc w:val="both"/>
            <w:rPr>
              <w:b/>
              <w:i/>
              <w:sz w:val="16"/>
            </w:rPr>
          </w:pPr>
        </w:p>
        <w:p w:rsidR="00C26292" w:rsidRPr="009B4182" w:rsidRDefault="00C26292" w:rsidP="00EA0C21">
          <w:pPr>
            <w:pStyle w:val="Encabezado"/>
            <w:ind w:right="360"/>
            <w:jc w:val="both"/>
            <w:rPr>
              <w:b/>
              <w:lang w:val="es-ES"/>
            </w:rPr>
          </w:pPr>
          <w:r w:rsidRPr="009B4182">
            <w:rPr>
              <w:b/>
              <w:sz w:val="16"/>
              <w:lang w:val="es-ES"/>
            </w:rPr>
            <w:t>CENTRO DE CONSERVACIÓN DE ENERGÍA Y DEL AMBIENTE</w:t>
          </w:r>
          <w:r>
            <w:rPr>
              <w:b/>
              <w:sz w:val="16"/>
              <w:lang w:val="es-ES"/>
            </w:rPr>
            <w:t xml:space="preserve">                                            </w:t>
          </w:r>
        </w:p>
      </w:tc>
      <w:tc>
        <w:tcPr>
          <w:tcW w:w="2259" w:type="dxa"/>
          <w:tcBorders>
            <w:top w:val="nil"/>
            <w:left w:val="nil"/>
            <w:bottom w:val="single" w:sz="4" w:space="0" w:color="auto"/>
            <w:right w:val="nil"/>
          </w:tcBorders>
        </w:tcPr>
        <w:p w:rsidR="00C26292" w:rsidRDefault="00C26292" w:rsidP="00EA0C21">
          <w:pPr>
            <w:pStyle w:val="Encabezado"/>
            <w:jc w:val="right"/>
          </w:pPr>
          <w:r>
            <w:object w:dxaOrig="1195"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0.5pt" o:ole="" fillcolor="window">
                <v:imagedata r:id="rId1" o:title="" grayscale="t"/>
              </v:shape>
              <o:OLEObject Type="Embed" ProgID="Word.Picture.8" ShapeID="_x0000_i1025" DrawAspect="Content" ObjectID="_1492499953" r:id="rId2"/>
            </w:object>
          </w:r>
        </w:p>
        <w:p w:rsidR="00C26292" w:rsidRDefault="00C26292" w:rsidP="00EA0C21">
          <w:pPr>
            <w:pStyle w:val="Encabezado"/>
            <w:ind w:right="45"/>
            <w:rPr>
              <w:b/>
              <w:sz w:val="12"/>
            </w:rPr>
          </w:pPr>
          <w:r>
            <w:rPr>
              <w:sz w:val="12"/>
            </w:rPr>
            <w:t xml:space="preserve">                                           CENERGIA</w:t>
          </w:r>
        </w:p>
      </w:tc>
    </w:tr>
  </w:tbl>
  <w:p w:rsidR="00C26292" w:rsidRPr="00B25BEF" w:rsidRDefault="00C26292" w:rsidP="00B25BEF">
    <w:pPr>
      <w:pStyle w:val="Encabezado"/>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92" w:rsidRDefault="00C26292">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052956" o:spid="_x0000_s2052" type="#_x0000_t136" style="position:absolute;margin-left:0;margin-top:0;width:559.4pt;height:39.95pt;rotation:315;z-index:-251658752;mso-position-horizontal:center;mso-position-horizontal-relative:margin;mso-position-vertical:center;mso-position-vertical-relative:margin" o:allowincell="f" fillcolor="#a5a5a5" stroked="f">
          <v:fill opacity=".5"/>
          <v:textpath style="font-family:&quot;Arial&quot;;font-size:1pt" string="Documento de Trabajo - 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25D9"/>
    <w:multiLevelType w:val="hybridMultilevel"/>
    <w:tmpl w:val="6D82A164"/>
    <w:lvl w:ilvl="0" w:tplc="0C0A0001">
      <w:start w:val="1"/>
      <w:numFmt w:val="bullet"/>
      <w:lvlText w:val=""/>
      <w:lvlJc w:val="left"/>
      <w:pPr>
        <w:ind w:left="1287" w:hanging="360"/>
      </w:pPr>
      <w:rPr>
        <w:rFonts w:ascii="Symbol" w:hAnsi="Symbol" w:hint="default"/>
      </w:rPr>
    </w:lvl>
    <w:lvl w:ilvl="1" w:tplc="DE026C50">
      <w:start w:val="5"/>
      <w:numFmt w:val="bullet"/>
      <w:lvlText w:val="•"/>
      <w:lvlJc w:val="left"/>
      <w:pPr>
        <w:ind w:left="2352" w:hanging="705"/>
      </w:pPr>
      <w:rPr>
        <w:rFonts w:ascii="Arial" w:eastAsia="Times New Roman" w:hAnsi="Arial" w:cs="Arial" w:hint="default"/>
      </w:r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
    <w:nsid w:val="02E53049"/>
    <w:multiLevelType w:val="hybridMultilevel"/>
    <w:tmpl w:val="4D7C0828"/>
    <w:lvl w:ilvl="0" w:tplc="E4B8EC60">
      <w:numFmt w:val="bullet"/>
      <w:lvlText w:val="-"/>
      <w:lvlJc w:val="left"/>
      <w:pPr>
        <w:ind w:left="1275" w:hanging="360"/>
      </w:pPr>
      <w:rPr>
        <w:rFonts w:ascii="Arial" w:eastAsia="Times New Roman" w:hAnsi="Arial" w:cs="Arial" w:hint="default"/>
      </w:rPr>
    </w:lvl>
    <w:lvl w:ilvl="1" w:tplc="080A0003">
      <w:start w:val="1"/>
      <w:numFmt w:val="bullet"/>
      <w:lvlText w:val="o"/>
      <w:lvlJc w:val="left"/>
      <w:pPr>
        <w:ind w:left="1995" w:hanging="360"/>
      </w:pPr>
      <w:rPr>
        <w:rFonts w:ascii="Courier New" w:hAnsi="Courier New" w:cs="Courier New" w:hint="default"/>
      </w:rPr>
    </w:lvl>
    <w:lvl w:ilvl="2" w:tplc="080A0005" w:tentative="1">
      <w:start w:val="1"/>
      <w:numFmt w:val="bullet"/>
      <w:lvlText w:val=""/>
      <w:lvlJc w:val="left"/>
      <w:pPr>
        <w:ind w:left="2715" w:hanging="360"/>
      </w:pPr>
      <w:rPr>
        <w:rFonts w:ascii="Wingdings" w:hAnsi="Wingdings" w:hint="default"/>
      </w:rPr>
    </w:lvl>
    <w:lvl w:ilvl="3" w:tplc="080A0001" w:tentative="1">
      <w:start w:val="1"/>
      <w:numFmt w:val="bullet"/>
      <w:lvlText w:val=""/>
      <w:lvlJc w:val="left"/>
      <w:pPr>
        <w:ind w:left="3435" w:hanging="360"/>
      </w:pPr>
      <w:rPr>
        <w:rFonts w:ascii="Symbol" w:hAnsi="Symbol" w:hint="default"/>
      </w:rPr>
    </w:lvl>
    <w:lvl w:ilvl="4" w:tplc="080A0003" w:tentative="1">
      <w:start w:val="1"/>
      <w:numFmt w:val="bullet"/>
      <w:lvlText w:val="o"/>
      <w:lvlJc w:val="left"/>
      <w:pPr>
        <w:ind w:left="4155" w:hanging="360"/>
      </w:pPr>
      <w:rPr>
        <w:rFonts w:ascii="Courier New" w:hAnsi="Courier New" w:cs="Courier New" w:hint="default"/>
      </w:rPr>
    </w:lvl>
    <w:lvl w:ilvl="5" w:tplc="080A0005" w:tentative="1">
      <w:start w:val="1"/>
      <w:numFmt w:val="bullet"/>
      <w:lvlText w:val=""/>
      <w:lvlJc w:val="left"/>
      <w:pPr>
        <w:ind w:left="4875" w:hanging="360"/>
      </w:pPr>
      <w:rPr>
        <w:rFonts w:ascii="Wingdings" w:hAnsi="Wingdings" w:hint="default"/>
      </w:rPr>
    </w:lvl>
    <w:lvl w:ilvl="6" w:tplc="080A0001" w:tentative="1">
      <w:start w:val="1"/>
      <w:numFmt w:val="bullet"/>
      <w:lvlText w:val=""/>
      <w:lvlJc w:val="left"/>
      <w:pPr>
        <w:ind w:left="5595" w:hanging="360"/>
      </w:pPr>
      <w:rPr>
        <w:rFonts w:ascii="Symbol" w:hAnsi="Symbol" w:hint="default"/>
      </w:rPr>
    </w:lvl>
    <w:lvl w:ilvl="7" w:tplc="080A0003" w:tentative="1">
      <w:start w:val="1"/>
      <w:numFmt w:val="bullet"/>
      <w:lvlText w:val="o"/>
      <w:lvlJc w:val="left"/>
      <w:pPr>
        <w:ind w:left="6315" w:hanging="360"/>
      </w:pPr>
      <w:rPr>
        <w:rFonts w:ascii="Courier New" w:hAnsi="Courier New" w:cs="Courier New" w:hint="default"/>
      </w:rPr>
    </w:lvl>
    <w:lvl w:ilvl="8" w:tplc="080A0005" w:tentative="1">
      <w:start w:val="1"/>
      <w:numFmt w:val="bullet"/>
      <w:lvlText w:val=""/>
      <w:lvlJc w:val="left"/>
      <w:pPr>
        <w:ind w:left="7035" w:hanging="360"/>
      </w:pPr>
      <w:rPr>
        <w:rFonts w:ascii="Wingdings" w:hAnsi="Wingdings" w:hint="default"/>
      </w:rPr>
    </w:lvl>
  </w:abstractNum>
  <w:abstractNum w:abstractNumId="2">
    <w:nsid w:val="04DE6D6B"/>
    <w:multiLevelType w:val="hybridMultilevel"/>
    <w:tmpl w:val="FE8E1DC6"/>
    <w:lvl w:ilvl="0" w:tplc="280A0001">
      <w:start w:val="1"/>
      <w:numFmt w:val="bullet"/>
      <w:lvlText w:val=""/>
      <w:lvlJc w:val="left"/>
      <w:pPr>
        <w:ind w:left="1219" w:hanging="360"/>
      </w:pPr>
      <w:rPr>
        <w:rFonts w:ascii="Symbol" w:hAnsi="Symbol" w:hint="default"/>
      </w:rPr>
    </w:lvl>
    <w:lvl w:ilvl="1" w:tplc="280A0003" w:tentative="1">
      <w:start w:val="1"/>
      <w:numFmt w:val="bullet"/>
      <w:lvlText w:val="o"/>
      <w:lvlJc w:val="left"/>
      <w:pPr>
        <w:ind w:left="1939" w:hanging="360"/>
      </w:pPr>
      <w:rPr>
        <w:rFonts w:ascii="Courier New" w:hAnsi="Courier New" w:cs="Courier New" w:hint="default"/>
      </w:rPr>
    </w:lvl>
    <w:lvl w:ilvl="2" w:tplc="280A0005" w:tentative="1">
      <w:start w:val="1"/>
      <w:numFmt w:val="bullet"/>
      <w:lvlText w:val=""/>
      <w:lvlJc w:val="left"/>
      <w:pPr>
        <w:ind w:left="2659" w:hanging="360"/>
      </w:pPr>
      <w:rPr>
        <w:rFonts w:ascii="Wingdings" w:hAnsi="Wingdings" w:hint="default"/>
      </w:rPr>
    </w:lvl>
    <w:lvl w:ilvl="3" w:tplc="280A0001" w:tentative="1">
      <w:start w:val="1"/>
      <w:numFmt w:val="bullet"/>
      <w:lvlText w:val=""/>
      <w:lvlJc w:val="left"/>
      <w:pPr>
        <w:ind w:left="3379" w:hanging="360"/>
      </w:pPr>
      <w:rPr>
        <w:rFonts w:ascii="Symbol" w:hAnsi="Symbol" w:hint="default"/>
      </w:rPr>
    </w:lvl>
    <w:lvl w:ilvl="4" w:tplc="280A0003" w:tentative="1">
      <w:start w:val="1"/>
      <w:numFmt w:val="bullet"/>
      <w:lvlText w:val="o"/>
      <w:lvlJc w:val="left"/>
      <w:pPr>
        <w:ind w:left="4099" w:hanging="360"/>
      </w:pPr>
      <w:rPr>
        <w:rFonts w:ascii="Courier New" w:hAnsi="Courier New" w:cs="Courier New" w:hint="default"/>
      </w:rPr>
    </w:lvl>
    <w:lvl w:ilvl="5" w:tplc="280A0005" w:tentative="1">
      <w:start w:val="1"/>
      <w:numFmt w:val="bullet"/>
      <w:lvlText w:val=""/>
      <w:lvlJc w:val="left"/>
      <w:pPr>
        <w:ind w:left="4819" w:hanging="360"/>
      </w:pPr>
      <w:rPr>
        <w:rFonts w:ascii="Wingdings" w:hAnsi="Wingdings" w:hint="default"/>
      </w:rPr>
    </w:lvl>
    <w:lvl w:ilvl="6" w:tplc="280A0001" w:tentative="1">
      <w:start w:val="1"/>
      <w:numFmt w:val="bullet"/>
      <w:lvlText w:val=""/>
      <w:lvlJc w:val="left"/>
      <w:pPr>
        <w:ind w:left="5539" w:hanging="360"/>
      </w:pPr>
      <w:rPr>
        <w:rFonts w:ascii="Symbol" w:hAnsi="Symbol" w:hint="default"/>
      </w:rPr>
    </w:lvl>
    <w:lvl w:ilvl="7" w:tplc="280A0003" w:tentative="1">
      <w:start w:val="1"/>
      <w:numFmt w:val="bullet"/>
      <w:lvlText w:val="o"/>
      <w:lvlJc w:val="left"/>
      <w:pPr>
        <w:ind w:left="6259" w:hanging="360"/>
      </w:pPr>
      <w:rPr>
        <w:rFonts w:ascii="Courier New" w:hAnsi="Courier New" w:cs="Courier New" w:hint="default"/>
      </w:rPr>
    </w:lvl>
    <w:lvl w:ilvl="8" w:tplc="280A0005" w:tentative="1">
      <w:start w:val="1"/>
      <w:numFmt w:val="bullet"/>
      <w:lvlText w:val=""/>
      <w:lvlJc w:val="left"/>
      <w:pPr>
        <w:ind w:left="6979" w:hanging="360"/>
      </w:pPr>
      <w:rPr>
        <w:rFonts w:ascii="Wingdings" w:hAnsi="Wingdings" w:hint="default"/>
      </w:rPr>
    </w:lvl>
  </w:abstractNum>
  <w:abstractNum w:abstractNumId="3">
    <w:nsid w:val="0C7E6486"/>
    <w:multiLevelType w:val="hybridMultilevel"/>
    <w:tmpl w:val="5BEE27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0B62FC"/>
    <w:multiLevelType w:val="hybridMultilevel"/>
    <w:tmpl w:val="3D7286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6B56248"/>
    <w:multiLevelType w:val="hybridMultilevel"/>
    <w:tmpl w:val="5C2C613E"/>
    <w:lvl w:ilvl="0" w:tplc="080A0001">
      <w:start w:val="1"/>
      <w:numFmt w:val="bullet"/>
      <w:lvlText w:val=""/>
      <w:lvlJc w:val="left"/>
      <w:pPr>
        <w:ind w:left="1219" w:hanging="360"/>
      </w:pPr>
      <w:rPr>
        <w:rFonts w:ascii="Symbol" w:hAnsi="Symbol" w:hint="default"/>
      </w:rPr>
    </w:lvl>
    <w:lvl w:ilvl="1" w:tplc="080A0003" w:tentative="1">
      <w:start w:val="1"/>
      <w:numFmt w:val="bullet"/>
      <w:lvlText w:val="o"/>
      <w:lvlJc w:val="left"/>
      <w:pPr>
        <w:ind w:left="1939" w:hanging="360"/>
      </w:pPr>
      <w:rPr>
        <w:rFonts w:ascii="Courier New" w:hAnsi="Courier New" w:cs="Courier New" w:hint="default"/>
      </w:rPr>
    </w:lvl>
    <w:lvl w:ilvl="2" w:tplc="080A0005" w:tentative="1">
      <w:start w:val="1"/>
      <w:numFmt w:val="bullet"/>
      <w:lvlText w:val=""/>
      <w:lvlJc w:val="left"/>
      <w:pPr>
        <w:ind w:left="2659" w:hanging="360"/>
      </w:pPr>
      <w:rPr>
        <w:rFonts w:ascii="Wingdings" w:hAnsi="Wingdings" w:hint="default"/>
      </w:rPr>
    </w:lvl>
    <w:lvl w:ilvl="3" w:tplc="080A0001" w:tentative="1">
      <w:start w:val="1"/>
      <w:numFmt w:val="bullet"/>
      <w:lvlText w:val=""/>
      <w:lvlJc w:val="left"/>
      <w:pPr>
        <w:ind w:left="3379" w:hanging="360"/>
      </w:pPr>
      <w:rPr>
        <w:rFonts w:ascii="Symbol" w:hAnsi="Symbol" w:hint="default"/>
      </w:rPr>
    </w:lvl>
    <w:lvl w:ilvl="4" w:tplc="080A0003" w:tentative="1">
      <w:start w:val="1"/>
      <w:numFmt w:val="bullet"/>
      <w:lvlText w:val="o"/>
      <w:lvlJc w:val="left"/>
      <w:pPr>
        <w:ind w:left="4099" w:hanging="360"/>
      </w:pPr>
      <w:rPr>
        <w:rFonts w:ascii="Courier New" w:hAnsi="Courier New" w:cs="Courier New" w:hint="default"/>
      </w:rPr>
    </w:lvl>
    <w:lvl w:ilvl="5" w:tplc="080A0005" w:tentative="1">
      <w:start w:val="1"/>
      <w:numFmt w:val="bullet"/>
      <w:lvlText w:val=""/>
      <w:lvlJc w:val="left"/>
      <w:pPr>
        <w:ind w:left="4819" w:hanging="360"/>
      </w:pPr>
      <w:rPr>
        <w:rFonts w:ascii="Wingdings" w:hAnsi="Wingdings" w:hint="default"/>
      </w:rPr>
    </w:lvl>
    <w:lvl w:ilvl="6" w:tplc="080A0001" w:tentative="1">
      <w:start w:val="1"/>
      <w:numFmt w:val="bullet"/>
      <w:lvlText w:val=""/>
      <w:lvlJc w:val="left"/>
      <w:pPr>
        <w:ind w:left="5539" w:hanging="360"/>
      </w:pPr>
      <w:rPr>
        <w:rFonts w:ascii="Symbol" w:hAnsi="Symbol" w:hint="default"/>
      </w:rPr>
    </w:lvl>
    <w:lvl w:ilvl="7" w:tplc="080A0003" w:tentative="1">
      <w:start w:val="1"/>
      <w:numFmt w:val="bullet"/>
      <w:lvlText w:val="o"/>
      <w:lvlJc w:val="left"/>
      <w:pPr>
        <w:ind w:left="6259" w:hanging="360"/>
      </w:pPr>
      <w:rPr>
        <w:rFonts w:ascii="Courier New" w:hAnsi="Courier New" w:cs="Courier New" w:hint="default"/>
      </w:rPr>
    </w:lvl>
    <w:lvl w:ilvl="8" w:tplc="080A0005" w:tentative="1">
      <w:start w:val="1"/>
      <w:numFmt w:val="bullet"/>
      <w:lvlText w:val=""/>
      <w:lvlJc w:val="left"/>
      <w:pPr>
        <w:ind w:left="6979" w:hanging="360"/>
      </w:pPr>
      <w:rPr>
        <w:rFonts w:ascii="Wingdings" w:hAnsi="Wingdings" w:hint="default"/>
      </w:rPr>
    </w:lvl>
  </w:abstractNum>
  <w:abstractNum w:abstractNumId="6">
    <w:nsid w:val="2276329C"/>
    <w:multiLevelType w:val="multilevel"/>
    <w:tmpl w:val="17A6B904"/>
    <w:lvl w:ilvl="0">
      <w:start w:val="1"/>
      <w:numFmt w:val="decimal"/>
      <w:lvlText w:val="%1."/>
      <w:lvlJc w:val="left"/>
      <w:pPr>
        <w:tabs>
          <w:tab w:val="num" w:pos="500"/>
        </w:tabs>
        <w:ind w:left="500" w:hanging="360"/>
      </w:pPr>
      <w:rPr>
        <w:rFonts w:hint="default"/>
      </w:rPr>
    </w:lvl>
    <w:lvl w:ilvl="1">
      <w:start w:val="1"/>
      <w:numFmt w:val="decimal"/>
      <w:isLgl/>
      <w:lvlText w:val="%1.%2"/>
      <w:lvlJc w:val="left"/>
      <w:pPr>
        <w:tabs>
          <w:tab w:val="num" w:pos="603"/>
        </w:tabs>
        <w:ind w:left="603" w:hanging="435"/>
      </w:pPr>
      <w:rPr>
        <w:rFonts w:hint="default"/>
      </w:rPr>
    </w:lvl>
    <w:lvl w:ilvl="2">
      <w:start w:val="1"/>
      <w:numFmt w:val="decimal"/>
      <w:isLgl/>
      <w:lvlText w:val="%1.%2.%3"/>
      <w:lvlJc w:val="left"/>
      <w:pPr>
        <w:tabs>
          <w:tab w:val="num" w:pos="1146"/>
        </w:tabs>
        <w:ind w:left="1146" w:hanging="720"/>
      </w:pPr>
      <w:rPr>
        <w:rFonts w:hint="default"/>
        <w:sz w:val="22"/>
        <w:szCs w:val="22"/>
        <w:lang w:val="es-ES"/>
      </w:rPr>
    </w:lvl>
    <w:lvl w:ilvl="3">
      <w:start w:val="1"/>
      <w:numFmt w:val="decimal"/>
      <w:isLgl/>
      <w:lvlText w:val="%1.%2.%3.%4"/>
      <w:lvlJc w:val="left"/>
      <w:pPr>
        <w:tabs>
          <w:tab w:val="num" w:pos="1220"/>
        </w:tabs>
        <w:ind w:left="1220" w:hanging="1080"/>
      </w:pPr>
      <w:rPr>
        <w:rFonts w:hint="default"/>
        <w:b/>
        <w:sz w:val="22"/>
        <w:szCs w:val="22"/>
        <w:lang w:val="es-PE"/>
      </w:rPr>
    </w:lvl>
    <w:lvl w:ilvl="4">
      <w:start w:val="1"/>
      <w:numFmt w:val="decimal"/>
      <w:isLgl/>
      <w:lvlText w:val="%1.%2.%3.%4.%5"/>
      <w:lvlJc w:val="left"/>
      <w:pPr>
        <w:tabs>
          <w:tab w:val="num" w:pos="1220"/>
        </w:tabs>
        <w:ind w:left="1220" w:hanging="1080"/>
      </w:pPr>
      <w:rPr>
        <w:rFonts w:hint="default"/>
      </w:rPr>
    </w:lvl>
    <w:lvl w:ilvl="5">
      <w:start w:val="1"/>
      <w:numFmt w:val="decimal"/>
      <w:isLgl/>
      <w:lvlText w:val="%1.%2.%3.%4.%5.%6"/>
      <w:lvlJc w:val="left"/>
      <w:pPr>
        <w:tabs>
          <w:tab w:val="num" w:pos="1580"/>
        </w:tabs>
        <w:ind w:left="1580" w:hanging="1440"/>
      </w:pPr>
      <w:rPr>
        <w:rFonts w:hint="default"/>
      </w:rPr>
    </w:lvl>
    <w:lvl w:ilvl="6">
      <w:start w:val="1"/>
      <w:numFmt w:val="decimal"/>
      <w:isLgl/>
      <w:lvlText w:val="%1.%2.%3.%4.%5.%6.%7"/>
      <w:lvlJc w:val="left"/>
      <w:pPr>
        <w:tabs>
          <w:tab w:val="num" w:pos="1580"/>
        </w:tabs>
        <w:ind w:left="1580" w:hanging="1440"/>
      </w:pPr>
      <w:rPr>
        <w:rFonts w:hint="default"/>
      </w:rPr>
    </w:lvl>
    <w:lvl w:ilvl="7">
      <w:start w:val="1"/>
      <w:numFmt w:val="decimal"/>
      <w:isLgl/>
      <w:lvlText w:val="%1.%2.%3.%4.%5.%6.%7.%8"/>
      <w:lvlJc w:val="left"/>
      <w:pPr>
        <w:tabs>
          <w:tab w:val="num" w:pos="1940"/>
        </w:tabs>
        <w:ind w:left="1940" w:hanging="1800"/>
      </w:pPr>
      <w:rPr>
        <w:rFonts w:hint="default"/>
      </w:rPr>
    </w:lvl>
    <w:lvl w:ilvl="8">
      <w:start w:val="1"/>
      <w:numFmt w:val="decimal"/>
      <w:isLgl/>
      <w:lvlText w:val="%1.%2.%3.%4.%5.%6.%7.%8.%9"/>
      <w:lvlJc w:val="left"/>
      <w:pPr>
        <w:tabs>
          <w:tab w:val="num" w:pos="1940"/>
        </w:tabs>
        <w:ind w:left="1940" w:hanging="1800"/>
      </w:pPr>
      <w:rPr>
        <w:rFonts w:hint="default"/>
      </w:rPr>
    </w:lvl>
  </w:abstractNum>
  <w:abstractNum w:abstractNumId="7">
    <w:nsid w:val="2BAB700C"/>
    <w:multiLevelType w:val="hybridMultilevel"/>
    <w:tmpl w:val="7660D172"/>
    <w:lvl w:ilvl="0" w:tplc="280A0001">
      <w:start w:val="1"/>
      <w:numFmt w:val="bullet"/>
      <w:lvlText w:val=""/>
      <w:lvlJc w:val="left"/>
      <w:pPr>
        <w:ind w:left="1066" w:hanging="360"/>
      </w:pPr>
      <w:rPr>
        <w:rFonts w:ascii="Symbol" w:hAnsi="Symbol" w:hint="default"/>
      </w:rPr>
    </w:lvl>
    <w:lvl w:ilvl="1" w:tplc="280A0003" w:tentative="1">
      <w:start w:val="1"/>
      <w:numFmt w:val="bullet"/>
      <w:lvlText w:val="o"/>
      <w:lvlJc w:val="left"/>
      <w:pPr>
        <w:ind w:left="1786" w:hanging="360"/>
      </w:pPr>
      <w:rPr>
        <w:rFonts w:ascii="Courier New" w:hAnsi="Courier New" w:cs="Courier New" w:hint="default"/>
      </w:rPr>
    </w:lvl>
    <w:lvl w:ilvl="2" w:tplc="280A0005" w:tentative="1">
      <w:start w:val="1"/>
      <w:numFmt w:val="bullet"/>
      <w:lvlText w:val=""/>
      <w:lvlJc w:val="left"/>
      <w:pPr>
        <w:ind w:left="2506" w:hanging="360"/>
      </w:pPr>
      <w:rPr>
        <w:rFonts w:ascii="Wingdings" w:hAnsi="Wingdings" w:hint="default"/>
      </w:rPr>
    </w:lvl>
    <w:lvl w:ilvl="3" w:tplc="280A0001" w:tentative="1">
      <w:start w:val="1"/>
      <w:numFmt w:val="bullet"/>
      <w:lvlText w:val=""/>
      <w:lvlJc w:val="left"/>
      <w:pPr>
        <w:ind w:left="3226" w:hanging="360"/>
      </w:pPr>
      <w:rPr>
        <w:rFonts w:ascii="Symbol" w:hAnsi="Symbol" w:hint="default"/>
      </w:rPr>
    </w:lvl>
    <w:lvl w:ilvl="4" w:tplc="280A0003" w:tentative="1">
      <w:start w:val="1"/>
      <w:numFmt w:val="bullet"/>
      <w:lvlText w:val="o"/>
      <w:lvlJc w:val="left"/>
      <w:pPr>
        <w:ind w:left="3946" w:hanging="360"/>
      </w:pPr>
      <w:rPr>
        <w:rFonts w:ascii="Courier New" w:hAnsi="Courier New" w:cs="Courier New" w:hint="default"/>
      </w:rPr>
    </w:lvl>
    <w:lvl w:ilvl="5" w:tplc="280A0005" w:tentative="1">
      <w:start w:val="1"/>
      <w:numFmt w:val="bullet"/>
      <w:lvlText w:val=""/>
      <w:lvlJc w:val="left"/>
      <w:pPr>
        <w:ind w:left="4666" w:hanging="360"/>
      </w:pPr>
      <w:rPr>
        <w:rFonts w:ascii="Wingdings" w:hAnsi="Wingdings" w:hint="default"/>
      </w:rPr>
    </w:lvl>
    <w:lvl w:ilvl="6" w:tplc="280A0001" w:tentative="1">
      <w:start w:val="1"/>
      <w:numFmt w:val="bullet"/>
      <w:lvlText w:val=""/>
      <w:lvlJc w:val="left"/>
      <w:pPr>
        <w:ind w:left="5386" w:hanging="360"/>
      </w:pPr>
      <w:rPr>
        <w:rFonts w:ascii="Symbol" w:hAnsi="Symbol" w:hint="default"/>
      </w:rPr>
    </w:lvl>
    <w:lvl w:ilvl="7" w:tplc="280A0003" w:tentative="1">
      <w:start w:val="1"/>
      <w:numFmt w:val="bullet"/>
      <w:lvlText w:val="o"/>
      <w:lvlJc w:val="left"/>
      <w:pPr>
        <w:ind w:left="6106" w:hanging="360"/>
      </w:pPr>
      <w:rPr>
        <w:rFonts w:ascii="Courier New" w:hAnsi="Courier New" w:cs="Courier New" w:hint="default"/>
      </w:rPr>
    </w:lvl>
    <w:lvl w:ilvl="8" w:tplc="280A0005" w:tentative="1">
      <w:start w:val="1"/>
      <w:numFmt w:val="bullet"/>
      <w:lvlText w:val=""/>
      <w:lvlJc w:val="left"/>
      <w:pPr>
        <w:ind w:left="6826" w:hanging="360"/>
      </w:pPr>
      <w:rPr>
        <w:rFonts w:ascii="Wingdings" w:hAnsi="Wingdings" w:hint="default"/>
      </w:rPr>
    </w:lvl>
  </w:abstractNum>
  <w:abstractNum w:abstractNumId="8">
    <w:nsid w:val="40694E0E"/>
    <w:multiLevelType w:val="multilevel"/>
    <w:tmpl w:val="4CE43378"/>
    <w:lvl w:ilvl="0">
      <w:start w:val="1"/>
      <w:numFmt w:val="decimal"/>
      <w:pStyle w:val="ATIT-I"/>
      <w:lvlText w:val="%1."/>
      <w:lvlJc w:val="left"/>
      <w:pPr>
        <w:tabs>
          <w:tab w:val="num" w:pos="567"/>
        </w:tabs>
        <w:ind w:left="567" w:hanging="567"/>
      </w:pPr>
      <w:rPr>
        <w:rFonts w:ascii="Arial" w:hAnsi="Arial" w:cs="Times New Roman" w:hint="default"/>
        <w:b/>
        <w:i w:val="0"/>
        <w:sz w:val="24"/>
      </w:rPr>
    </w:lvl>
    <w:lvl w:ilvl="1">
      <w:start w:val="1"/>
      <w:numFmt w:val="decimal"/>
      <w:lvlText w:val="%1.%2."/>
      <w:lvlJc w:val="left"/>
      <w:pPr>
        <w:tabs>
          <w:tab w:val="num" w:pos="567"/>
        </w:tabs>
        <w:ind w:left="567" w:hanging="567"/>
      </w:pPr>
      <w:rPr>
        <w:rFonts w:ascii="Arial" w:hAnsi="Arial" w:cs="Times New Roman" w:hint="default"/>
        <w:b/>
        <w:i w:val="0"/>
        <w:sz w:val="24"/>
      </w:rPr>
    </w:lvl>
    <w:lvl w:ilvl="2">
      <w:start w:val="1"/>
      <w:numFmt w:val="decimal"/>
      <w:lvlText w:val="%1.%2.%3."/>
      <w:lvlJc w:val="left"/>
      <w:pPr>
        <w:tabs>
          <w:tab w:val="num" w:pos="1027"/>
        </w:tabs>
        <w:ind w:left="1027" w:hanging="601"/>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54312586"/>
    <w:multiLevelType w:val="hybridMultilevel"/>
    <w:tmpl w:val="88BABC64"/>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61D58B7"/>
    <w:multiLevelType w:val="hybridMultilevel"/>
    <w:tmpl w:val="370048D6"/>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1">
    <w:nsid w:val="5BA171B5"/>
    <w:multiLevelType w:val="hybridMultilevel"/>
    <w:tmpl w:val="D66EC3A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12212A2"/>
    <w:multiLevelType w:val="hybridMultilevel"/>
    <w:tmpl w:val="13723C0C"/>
    <w:lvl w:ilvl="0" w:tplc="080A000D">
      <w:start w:val="1"/>
      <w:numFmt w:val="bullet"/>
      <w:lvlText w:val=""/>
      <w:lvlJc w:val="left"/>
      <w:pPr>
        <w:ind w:left="1636" w:hanging="360"/>
      </w:pPr>
      <w:rPr>
        <w:rFonts w:ascii="Wingdings" w:hAnsi="Wingdings" w:hint="default"/>
      </w:rPr>
    </w:lvl>
    <w:lvl w:ilvl="1" w:tplc="080A0003" w:tentative="1">
      <w:start w:val="1"/>
      <w:numFmt w:val="bullet"/>
      <w:lvlText w:val="o"/>
      <w:lvlJc w:val="left"/>
      <w:pPr>
        <w:ind w:left="2356" w:hanging="360"/>
      </w:pPr>
      <w:rPr>
        <w:rFonts w:ascii="Courier New" w:hAnsi="Courier New" w:cs="Courier New" w:hint="default"/>
      </w:rPr>
    </w:lvl>
    <w:lvl w:ilvl="2" w:tplc="080A0005">
      <w:start w:val="1"/>
      <w:numFmt w:val="bullet"/>
      <w:lvlText w:val=""/>
      <w:lvlJc w:val="left"/>
      <w:pPr>
        <w:ind w:left="3076" w:hanging="360"/>
      </w:pPr>
      <w:rPr>
        <w:rFonts w:ascii="Wingdings" w:hAnsi="Wingdings" w:hint="default"/>
      </w:rPr>
    </w:lvl>
    <w:lvl w:ilvl="3" w:tplc="080A0001" w:tentative="1">
      <w:start w:val="1"/>
      <w:numFmt w:val="bullet"/>
      <w:lvlText w:val=""/>
      <w:lvlJc w:val="left"/>
      <w:pPr>
        <w:ind w:left="3796" w:hanging="360"/>
      </w:pPr>
      <w:rPr>
        <w:rFonts w:ascii="Symbol" w:hAnsi="Symbol" w:hint="default"/>
      </w:rPr>
    </w:lvl>
    <w:lvl w:ilvl="4" w:tplc="080A0003" w:tentative="1">
      <w:start w:val="1"/>
      <w:numFmt w:val="bullet"/>
      <w:lvlText w:val="o"/>
      <w:lvlJc w:val="left"/>
      <w:pPr>
        <w:ind w:left="4516" w:hanging="360"/>
      </w:pPr>
      <w:rPr>
        <w:rFonts w:ascii="Courier New" w:hAnsi="Courier New" w:cs="Courier New" w:hint="default"/>
      </w:rPr>
    </w:lvl>
    <w:lvl w:ilvl="5" w:tplc="080A0005" w:tentative="1">
      <w:start w:val="1"/>
      <w:numFmt w:val="bullet"/>
      <w:lvlText w:val=""/>
      <w:lvlJc w:val="left"/>
      <w:pPr>
        <w:ind w:left="5236" w:hanging="360"/>
      </w:pPr>
      <w:rPr>
        <w:rFonts w:ascii="Wingdings" w:hAnsi="Wingdings" w:hint="default"/>
      </w:rPr>
    </w:lvl>
    <w:lvl w:ilvl="6" w:tplc="080A0001" w:tentative="1">
      <w:start w:val="1"/>
      <w:numFmt w:val="bullet"/>
      <w:lvlText w:val=""/>
      <w:lvlJc w:val="left"/>
      <w:pPr>
        <w:ind w:left="5956" w:hanging="360"/>
      </w:pPr>
      <w:rPr>
        <w:rFonts w:ascii="Symbol" w:hAnsi="Symbol" w:hint="default"/>
      </w:rPr>
    </w:lvl>
    <w:lvl w:ilvl="7" w:tplc="080A0003" w:tentative="1">
      <w:start w:val="1"/>
      <w:numFmt w:val="bullet"/>
      <w:lvlText w:val="o"/>
      <w:lvlJc w:val="left"/>
      <w:pPr>
        <w:ind w:left="6676" w:hanging="360"/>
      </w:pPr>
      <w:rPr>
        <w:rFonts w:ascii="Courier New" w:hAnsi="Courier New" w:cs="Courier New" w:hint="default"/>
      </w:rPr>
    </w:lvl>
    <w:lvl w:ilvl="8" w:tplc="080A0005" w:tentative="1">
      <w:start w:val="1"/>
      <w:numFmt w:val="bullet"/>
      <w:lvlText w:val=""/>
      <w:lvlJc w:val="left"/>
      <w:pPr>
        <w:ind w:left="7396" w:hanging="360"/>
      </w:pPr>
      <w:rPr>
        <w:rFonts w:ascii="Wingdings" w:hAnsi="Wingdings" w:hint="default"/>
      </w:rPr>
    </w:lvl>
  </w:abstractNum>
  <w:abstractNum w:abstractNumId="13">
    <w:nsid w:val="6382504B"/>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4">
    <w:nsid w:val="65D8658B"/>
    <w:multiLevelType w:val="multilevel"/>
    <w:tmpl w:val="93F48ECC"/>
    <w:lvl w:ilvl="0">
      <w:start w:val="1"/>
      <w:numFmt w:val="decimal"/>
      <w:lvlText w:val="%1."/>
      <w:lvlJc w:val="center"/>
      <w:pPr>
        <w:tabs>
          <w:tab w:val="num" w:pos="340"/>
        </w:tabs>
        <w:ind w:left="846" w:hanging="846"/>
      </w:pPr>
      <w:rPr>
        <w:rFonts w:ascii="Arial" w:hAnsi="Arial" w:hint="default"/>
        <w:b/>
        <w:i w:val="0"/>
        <w:color w:val="auto"/>
        <w:sz w:val="32"/>
        <w:szCs w:val="32"/>
      </w:rPr>
    </w:lvl>
    <w:lvl w:ilvl="1">
      <w:start w:val="1"/>
      <w:numFmt w:val="decimal"/>
      <w:lvlText w:val="%1.%2"/>
      <w:lvlJc w:val="left"/>
      <w:pPr>
        <w:tabs>
          <w:tab w:val="num" w:pos="651"/>
        </w:tabs>
        <w:ind w:left="651" w:hanging="567"/>
      </w:pPr>
      <w:rPr>
        <w:rFonts w:ascii="Arial" w:hAnsi="Arial" w:hint="default"/>
        <w:b/>
        <w:i w:val="0"/>
        <w:color w:val="auto"/>
        <w:sz w:val="26"/>
        <w:szCs w:val="26"/>
      </w:rPr>
    </w:lvl>
    <w:lvl w:ilvl="2">
      <w:start w:val="1"/>
      <w:numFmt w:val="decimal"/>
      <w:pStyle w:val="CCTitulo3"/>
      <w:lvlText w:val="%1.%2.%3"/>
      <w:lvlJc w:val="left"/>
      <w:pPr>
        <w:tabs>
          <w:tab w:val="num" w:pos="1140"/>
        </w:tabs>
        <w:ind w:left="924" w:hanging="504"/>
      </w:pPr>
      <w:rPr>
        <w:rFonts w:ascii="Arial" w:hAnsi="Arial" w:hint="default"/>
        <w:b/>
        <w:i w:val="0"/>
        <w:color w:val="auto"/>
        <w:sz w:val="24"/>
        <w:szCs w:val="24"/>
        <w:u w:val="none"/>
        <w:lang w:val="es-ES"/>
      </w:rPr>
    </w:lvl>
    <w:lvl w:ilvl="3">
      <w:start w:val="1"/>
      <w:numFmt w:val="decimal"/>
      <w:lvlText w:val="%1.%2.%3.%4."/>
      <w:lvlJc w:val="left"/>
      <w:pPr>
        <w:tabs>
          <w:tab w:val="num" w:pos="187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95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Restart w:val="1"/>
      <w:lvlText w:val="Cuadro %1.%8"/>
      <w:lvlJc w:val="left"/>
      <w:pPr>
        <w:tabs>
          <w:tab w:val="num" w:pos="1440"/>
        </w:tabs>
        <w:ind w:left="0" w:firstLine="0"/>
      </w:pPr>
      <w:rPr>
        <w:rFonts w:ascii="Arial" w:hAnsi="Arial" w:hint="default"/>
        <w:b/>
        <w:i w:val="0"/>
        <w:color w:val="auto"/>
        <w:sz w:val="22"/>
        <w:szCs w:val="22"/>
        <w:u w:val="none"/>
      </w:rPr>
    </w:lvl>
    <w:lvl w:ilvl="8">
      <w:start w:val="1"/>
      <w:numFmt w:val="decimal"/>
      <w:lvlRestart w:val="1"/>
      <w:lvlText w:val="Figura %1.%9"/>
      <w:lvlJc w:val="left"/>
      <w:pPr>
        <w:tabs>
          <w:tab w:val="num" w:pos="2676"/>
        </w:tabs>
        <w:ind w:left="1596" w:firstLine="0"/>
      </w:pPr>
      <w:rPr>
        <w:rFonts w:hint="default"/>
        <w:b/>
      </w:rPr>
    </w:lvl>
  </w:abstractNum>
  <w:num w:numId="1">
    <w:abstractNumId w:val="14"/>
  </w:num>
  <w:num w:numId="2">
    <w:abstractNumId w:val="6"/>
  </w:num>
  <w:num w:numId="3">
    <w:abstractNumId w:val="1"/>
  </w:num>
  <w:num w:numId="4">
    <w:abstractNumId w:val="9"/>
  </w:num>
  <w:num w:numId="5">
    <w:abstractNumId w:val="0"/>
  </w:num>
  <w:num w:numId="6">
    <w:abstractNumId w:val="11"/>
  </w:num>
  <w:num w:numId="7">
    <w:abstractNumId w:val="5"/>
  </w:num>
  <w:num w:numId="8">
    <w:abstractNumId w:val="2"/>
  </w:num>
  <w:num w:numId="9">
    <w:abstractNumId w:val="3"/>
  </w:num>
  <w:num w:numId="10">
    <w:abstractNumId w:val="4"/>
  </w:num>
  <w:num w:numId="11">
    <w:abstractNumId w:val="10"/>
  </w:num>
  <w:num w:numId="12">
    <w:abstractNumId w:val="12"/>
  </w:num>
  <w:num w:numId="13">
    <w:abstractNumId w:val="7"/>
  </w:num>
  <w:num w:numId="14">
    <w:abstractNumId w:val="8"/>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20"/>
  <w:drawingGridVerticalSpacing w:val="28"/>
  <w:displayHorizontalDrawingGridEvery w:val="2"/>
  <w:noPunctuationKerning/>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101"/>
    <w:rsid w:val="0000008D"/>
    <w:rsid w:val="0000066E"/>
    <w:rsid w:val="00000D7B"/>
    <w:rsid w:val="00001A87"/>
    <w:rsid w:val="00002182"/>
    <w:rsid w:val="00002245"/>
    <w:rsid w:val="0000596B"/>
    <w:rsid w:val="00005B34"/>
    <w:rsid w:val="00006AAF"/>
    <w:rsid w:val="00006EF3"/>
    <w:rsid w:val="0000742C"/>
    <w:rsid w:val="00007BD3"/>
    <w:rsid w:val="00010639"/>
    <w:rsid w:val="00010D25"/>
    <w:rsid w:val="00011178"/>
    <w:rsid w:val="000113F3"/>
    <w:rsid w:val="00011C3A"/>
    <w:rsid w:val="00011D55"/>
    <w:rsid w:val="00012502"/>
    <w:rsid w:val="00012531"/>
    <w:rsid w:val="00012F27"/>
    <w:rsid w:val="00012F86"/>
    <w:rsid w:val="000134D1"/>
    <w:rsid w:val="00013F84"/>
    <w:rsid w:val="000145AB"/>
    <w:rsid w:val="0001487E"/>
    <w:rsid w:val="000152BD"/>
    <w:rsid w:val="00015EC8"/>
    <w:rsid w:val="00016735"/>
    <w:rsid w:val="00016DF4"/>
    <w:rsid w:val="00016FCE"/>
    <w:rsid w:val="0001784D"/>
    <w:rsid w:val="00017B94"/>
    <w:rsid w:val="00020B0E"/>
    <w:rsid w:val="00021EE9"/>
    <w:rsid w:val="00022AE0"/>
    <w:rsid w:val="00022E20"/>
    <w:rsid w:val="00023964"/>
    <w:rsid w:val="00023BAB"/>
    <w:rsid w:val="000244EA"/>
    <w:rsid w:val="00024BA0"/>
    <w:rsid w:val="00024FDB"/>
    <w:rsid w:val="000251FC"/>
    <w:rsid w:val="0002564B"/>
    <w:rsid w:val="00025BC4"/>
    <w:rsid w:val="00026F9D"/>
    <w:rsid w:val="00027D2C"/>
    <w:rsid w:val="00031915"/>
    <w:rsid w:val="00031CFB"/>
    <w:rsid w:val="0003209F"/>
    <w:rsid w:val="00032842"/>
    <w:rsid w:val="00032B9F"/>
    <w:rsid w:val="00033117"/>
    <w:rsid w:val="00033A1B"/>
    <w:rsid w:val="00035E3F"/>
    <w:rsid w:val="00036042"/>
    <w:rsid w:val="0003636B"/>
    <w:rsid w:val="0003687F"/>
    <w:rsid w:val="000406DA"/>
    <w:rsid w:val="00041609"/>
    <w:rsid w:val="0004166A"/>
    <w:rsid w:val="000422EC"/>
    <w:rsid w:val="00042546"/>
    <w:rsid w:val="00043233"/>
    <w:rsid w:val="000441AD"/>
    <w:rsid w:val="00044498"/>
    <w:rsid w:val="000451D6"/>
    <w:rsid w:val="000462F9"/>
    <w:rsid w:val="000467EC"/>
    <w:rsid w:val="0004704B"/>
    <w:rsid w:val="00047F7E"/>
    <w:rsid w:val="00047FDD"/>
    <w:rsid w:val="00052679"/>
    <w:rsid w:val="0005281F"/>
    <w:rsid w:val="00053222"/>
    <w:rsid w:val="000533E0"/>
    <w:rsid w:val="00055552"/>
    <w:rsid w:val="00055B87"/>
    <w:rsid w:val="000569F0"/>
    <w:rsid w:val="00056D77"/>
    <w:rsid w:val="000600A8"/>
    <w:rsid w:val="0006022E"/>
    <w:rsid w:val="0006067E"/>
    <w:rsid w:val="0006112E"/>
    <w:rsid w:val="00061345"/>
    <w:rsid w:val="0006147D"/>
    <w:rsid w:val="00061906"/>
    <w:rsid w:val="0006203C"/>
    <w:rsid w:val="00062049"/>
    <w:rsid w:val="00063212"/>
    <w:rsid w:val="000640EC"/>
    <w:rsid w:val="00064323"/>
    <w:rsid w:val="00064D58"/>
    <w:rsid w:val="000652F6"/>
    <w:rsid w:val="00066720"/>
    <w:rsid w:val="000677E3"/>
    <w:rsid w:val="00071459"/>
    <w:rsid w:val="00073542"/>
    <w:rsid w:val="00073E12"/>
    <w:rsid w:val="00074145"/>
    <w:rsid w:val="0007496E"/>
    <w:rsid w:val="00075A71"/>
    <w:rsid w:val="00075BEC"/>
    <w:rsid w:val="000762D9"/>
    <w:rsid w:val="00077631"/>
    <w:rsid w:val="00077972"/>
    <w:rsid w:val="00082B17"/>
    <w:rsid w:val="00082FDF"/>
    <w:rsid w:val="00085AD8"/>
    <w:rsid w:val="00086041"/>
    <w:rsid w:val="00086EFF"/>
    <w:rsid w:val="00087560"/>
    <w:rsid w:val="00087D74"/>
    <w:rsid w:val="00087E53"/>
    <w:rsid w:val="0009139C"/>
    <w:rsid w:val="00091A85"/>
    <w:rsid w:val="000926D8"/>
    <w:rsid w:val="00092DDB"/>
    <w:rsid w:val="00092E23"/>
    <w:rsid w:val="00093D2D"/>
    <w:rsid w:val="00093DF4"/>
    <w:rsid w:val="000942FF"/>
    <w:rsid w:val="0009435E"/>
    <w:rsid w:val="0009484A"/>
    <w:rsid w:val="000948E5"/>
    <w:rsid w:val="00096563"/>
    <w:rsid w:val="00096B26"/>
    <w:rsid w:val="00096EC4"/>
    <w:rsid w:val="0009708D"/>
    <w:rsid w:val="000A2CC3"/>
    <w:rsid w:val="000A2E3C"/>
    <w:rsid w:val="000A2F9F"/>
    <w:rsid w:val="000A36EE"/>
    <w:rsid w:val="000A3ED8"/>
    <w:rsid w:val="000A4202"/>
    <w:rsid w:val="000A470B"/>
    <w:rsid w:val="000A49B9"/>
    <w:rsid w:val="000A4D70"/>
    <w:rsid w:val="000A57ED"/>
    <w:rsid w:val="000A5AA8"/>
    <w:rsid w:val="000A5B44"/>
    <w:rsid w:val="000A6679"/>
    <w:rsid w:val="000A70F0"/>
    <w:rsid w:val="000A74D5"/>
    <w:rsid w:val="000A76C0"/>
    <w:rsid w:val="000A7CF3"/>
    <w:rsid w:val="000B03F7"/>
    <w:rsid w:val="000B0E60"/>
    <w:rsid w:val="000B184E"/>
    <w:rsid w:val="000B1AA7"/>
    <w:rsid w:val="000B235D"/>
    <w:rsid w:val="000B2956"/>
    <w:rsid w:val="000B2BEF"/>
    <w:rsid w:val="000B2C0F"/>
    <w:rsid w:val="000B2E03"/>
    <w:rsid w:val="000B36CC"/>
    <w:rsid w:val="000B3A79"/>
    <w:rsid w:val="000B3B0A"/>
    <w:rsid w:val="000B3DD1"/>
    <w:rsid w:val="000B4FB3"/>
    <w:rsid w:val="000B5E35"/>
    <w:rsid w:val="000C05DC"/>
    <w:rsid w:val="000C13C4"/>
    <w:rsid w:val="000C26BB"/>
    <w:rsid w:val="000C2D61"/>
    <w:rsid w:val="000C2ED0"/>
    <w:rsid w:val="000C342D"/>
    <w:rsid w:val="000C3698"/>
    <w:rsid w:val="000C3A3A"/>
    <w:rsid w:val="000C4D18"/>
    <w:rsid w:val="000C4E11"/>
    <w:rsid w:val="000C5C9C"/>
    <w:rsid w:val="000C5D0A"/>
    <w:rsid w:val="000C649A"/>
    <w:rsid w:val="000C7041"/>
    <w:rsid w:val="000C77C3"/>
    <w:rsid w:val="000C77F0"/>
    <w:rsid w:val="000C7EC0"/>
    <w:rsid w:val="000D072B"/>
    <w:rsid w:val="000D1301"/>
    <w:rsid w:val="000D1D6E"/>
    <w:rsid w:val="000D2705"/>
    <w:rsid w:val="000D3A6A"/>
    <w:rsid w:val="000D3F99"/>
    <w:rsid w:val="000D4120"/>
    <w:rsid w:val="000D5106"/>
    <w:rsid w:val="000D528F"/>
    <w:rsid w:val="000D78AA"/>
    <w:rsid w:val="000E069E"/>
    <w:rsid w:val="000E0805"/>
    <w:rsid w:val="000E0D4B"/>
    <w:rsid w:val="000E0E5E"/>
    <w:rsid w:val="000E10FF"/>
    <w:rsid w:val="000E27B5"/>
    <w:rsid w:val="000E2CFD"/>
    <w:rsid w:val="000E2E8D"/>
    <w:rsid w:val="000E30A8"/>
    <w:rsid w:val="000E3E12"/>
    <w:rsid w:val="000E45FA"/>
    <w:rsid w:val="000E48C7"/>
    <w:rsid w:val="000E4EBD"/>
    <w:rsid w:val="000E4F92"/>
    <w:rsid w:val="000E4FE2"/>
    <w:rsid w:val="000E5FE0"/>
    <w:rsid w:val="000E6035"/>
    <w:rsid w:val="000E650B"/>
    <w:rsid w:val="000E68BB"/>
    <w:rsid w:val="000E6FBD"/>
    <w:rsid w:val="000E782E"/>
    <w:rsid w:val="000F046E"/>
    <w:rsid w:val="000F148A"/>
    <w:rsid w:val="000F1F34"/>
    <w:rsid w:val="000F2377"/>
    <w:rsid w:val="000F259E"/>
    <w:rsid w:val="000F2F4F"/>
    <w:rsid w:val="000F306D"/>
    <w:rsid w:val="000F3218"/>
    <w:rsid w:val="000F35C7"/>
    <w:rsid w:val="000F47EE"/>
    <w:rsid w:val="000F561E"/>
    <w:rsid w:val="000F5779"/>
    <w:rsid w:val="000F5A2D"/>
    <w:rsid w:val="000F5F04"/>
    <w:rsid w:val="000F651F"/>
    <w:rsid w:val="000F7D15"/>
    <w:rsid w:val="00100542"/>
    <w:rsid w:val="00100579"/>
    <w:rsid w:val="0010093C"/>
    <w:rsid w:val="00101B07"/>
    <w:rsid w:val="0010209A"/>
    <w:rsid w:val="001022F6"/>
    <w:rsid w:val="00102359"/>
    <w:rsid w:val="001034A8"/>
    <w:rsid w:val="0010380E"/>
    <w:rsid w:val="00104360"/>
    <w:rsid w:val="0010588B"/>
    <w:rsid w:val="001071E2"/>
    <w:rsid w:val="00107874"/>
    <w:rsid w:val="00110115"/>
    <w:rsid w:val="001101CE"/>
    <w:rsid w:val="00110444"/>
    <w:rsid w:val="00110C09"/>
    <w:rsid w:val="00110E31"/>
    <w:rsid w:val="001116C3"/>
    <w:rsid w:val="00111EBE"/>
    <w:rsid w:val="00113287"/>
    <w:rsid w:val="00114BB1"/>
    <w:rsid w:val="00115116"/>
    <w:rsid w:val="00115384"/>
    <w:rsid w:val="001154D0"/>
    <w:rsid w:val="00115B95"/>
    <w:rsid w:val="00116A54"/>
    <w:rsid w:val="001212C3"/>
    <w:rsid w:val="00121759"/>
    <w:rsid w:val="00121FD5"/>
    <w:rsid w:val="00122AF4"/>
    <w:rsid w:val="00122FF4"/>
    <w:rsid w:val="00123377"/>
    <w:rsid w:val="00124200"/>
    <w:rsid w:val="0012453D"/>
    <w:rsid w:val="001254E0"/>
    <w:rsid w:val="00125558"/>
    <w:rsid w:val="001256C5"/>
    <w:rsid w:val="001273DB"/>
    <w:rsid w:val="00127AB9"/>
    <w:rsid w:val="00127CD7"/>
    <w:rsid w:val="00127EF7"/>
    <w:rsid w:val="00131576"/>
    <w:rsid w:val="00131705"/>
    <w:rsid w:val="00131BB7"/>
    <w:rsid w:val="00133438"/>
    <w:rsid w:val="0013404B"/>
    <w:rsid w:val="00134225"/>
    <w:rsid w:val="00134CDB"/>
    <w:rsid w:val="001359C3"/>
    <w:rsid w:val="00136214"/>
    <w:rsid w:val="00137273"/>
    <w:rsid w:val="00140B7B"/>
    <w:rsid w:val="0014249D"/>
    <w:rsid w:val="00142B8B"/>
    <w:rsid w:val="001439E8"/>
    <w:rsid w:val="00144A7C"/>
    <w:rsid w:val="00145934"/>
    <w:rsid w:val="00147D09"/>
    <w:rsid w:val="00147F53"/>
    <w:rsid w:val="001500FA"/>
    <w:rsid w:val="00150227"/>
    <w:rsid w:val="001506EC"/>
    <w:rsid w:val="00151301"/>
    <w:rsid w:val="00151DE2"/>
    <w:rsid w:val="00152581"/>
    <w:rsid w:val="001529B9"/>
    <w:rsid w:val="00152E97"/>
    <w:rsid w:val="00153081"/>
    <w:rsid w:val="001530A4"/>
    <w:rsid w:val="00154049"/>
    <w:rsid w:val="0015449A"/>
    <w:rsid w:val="00154BB7"/>
    <w:rsid w:val="00154E5F"/>
    <w:rsid w:val="00155796"/>
    <w:rsid w:val="00155B0D"/>
    <w:rsid w:val="00155B1F"/>
    <w:rsid w:val="00156EA1"/>
    <w:rsid w:val="00156F79"/>
    <w:rsid w:val="00157913"/>
    <w:rsid w:val="00160967"/>
    <w:rsid w:val="00160B87"/>
    <w:rsid w:val="00160CAA"/>
    <w:rsid w:val="00160D35"/>
    <w:rsid w:val="00160EB6"/>
    <w:rsid w:val="0016113B"/>
    <w:rsid w:val="001622AA"/>
    <w:rsid w:val="001622D4"/>
    <w:rsid w:val="001623D5"/>
    <w:rsid w:val="00163257"/>
    <w:rsid w:val="001636A6"/>
    <w:rsid w:val="00163747"/>
    <w:rsid w:val="00164A0A"/>
    <w:rsid w:val="00164C2B"/>
    <w:rsid w:val="00165271"/>
    <w:rsid w:val="00165FC6"/>
    <w:rsid w:val="001660FC"/>
    <w:rsid w:val="00166581"/>
    <w:rsid w:val="00166BCF"/>
    <w:rsid w:val="00167415"/>
    <w:rsid w:val="00167740"/>
    <w:rsid w:val="0016774B"/>
    <w:rsid w:val="00167958"/>
    <w:rsid w:val="00170CA7"/>
    <w:rsid w:val="00171311"/>
    <w:rsid w:val="001718A3"/>
    <w:rsid w:val="0017190D"/>
    <w:rsid w:val="00172A9A"/>
    <w:rsid w:val="00172C13"/>
    <w:rsid w:val="00172DF9"/>
    <w:rsid w:val="00173542"/>
    <w:rsid w:val="0017355B"/>
    <w:rsid w:val="0017383E"/>
    <w:rsid w:val="001745DF"/>
    <w:rsid w:val="00174C7F"/>
    <w:rsid w:val="00174E91"/>
    <w:rsid w:val="00175770"/>
    <w:rsid w:val="00175C12"/>
    <w:rsid w:val="00175E7F"/>
    <w:rsid w:val="00176BDF"/>
    <w:rsid w:val="00177E0B"/>
    <w:rsid w:val="001800BF"/>
    <w:rsid w:val="001801C2"/>
    <w:rsid w:val="001801C8"/>
    <w:rsid w:val="001803B6"/>
    <w:rsid w:val="00180BC4"/>
    <w:rsid w:val="00180E45"/>
    <w:rsid w:val="001821B0"/>
    <w:rsid w:val="00182659"/>
    <w:rsid w:val="001831D5"/>
    <w:rsid w:val="0018355F"/>
    <w:rsid w:val="00183965"/>
    <w:rsid w:val="00184142"/>
    <w:rsid w:val="00184475"/>
    <w:rsid w:val="00184AEF"/>
    <w:rsid w:val="001854E5"/>
    <w:rsid w:val="00186469"/>
    <w:rsid w:val="00186585"/>
    <w:rsid w:val="00186672"/>
    <w:rsid w:val="00186A37"/>
    <w:rsid w:val="00190172"/>
    <w:rsid w:val="00190C4E"/>
    <w:rsid w:val="00190C53"/>
    <w:rsid w:val="00190EF7"/>
    <w:rsid w:val="0019111C"/>
    <w:rsid w:val="001919C9"/>
    <w:rsid w:val="00191B49"/>
    <w:rsid w:val="0019224A"/>
    <w:rsid w:val="00193978"/>
    <w:rsid w:val="001942EC"/>
    <w:rsid w:val="00194D18"/>
    <w:rsid w:val="00195046"/>
    <w:rsid w:val="00195357"/>
    <w:rsid w:val="00195567"/>
    <w:rsid w:val="0019628C"/>
    <w:rsid w:val="001A0833"/>
    <w:rsid w:val="001A0DA8"/>
    <w:rsid w:val="001A12E7"/>
    <w:rsid w:val="001A18E0"/>
    <w:rsid w:val="001A2796"/>
    <w:rsid w:val="001A2C59"/>
    <w:rsid w:val="001A3FD4"/>
    <w:rsid w:val="001A48E5"/>
    <w:rsid w:val="001A4AB4"/>
    <w:rsid w:val="001A4BD8"/>
    <w:rsid w:val="001A4CA3"/>
    <w:rsid w:val="001A59C8"/>
    <w:rsid w:val="001A75EA"/>
    <w:rsid w:val="001A7A33"/>
    <w:rsid w:val="001A7CFE"/>
    <w:rsid w:val="001B041B"/>
    <w:rsid w:val="001B0560"/>
    <w:rsid w:val="001B0856"/>
    <w:rsid w:val="001B1398"/>
    <w:rsid w:val="001B1805"/>
    <w:rsid w:val="001B1B79"/>
    <w:rsid w:val="001B1EBD"/>
    <w:rsid w:val="001B25CF"/>
    <w:rsid w:val="001B2C4F"/>
    <w:rsid w:val="001B3FD4"/>
    <w:rsid w:val="001B4458"/>
    <w:rsid w:val="001B59D2"/>
    <w:rsid w:val="001B5CA3"/>
    <w:rsid w:val="001B60CD"/>
    <w:rsid w:val="001B6AFC"/>
    <w:rsid w:val="001B7C89"/>
    <w:rsid w:val="001C047B"/>
    <w:rsid w:val="001C05DA"/>
    <w:rsid w:val="001C07B9"/>
    <w:rsid w:val="001C09B8"/>
    <w:rsid w:val="001C107D"/>
    <w:rsid w:val="001C141D"/>
    <w:rsid w:val="001C1496"/>
    <w:rsid w:val="001C21BD"/>
    <w:rsid w:val="001C2B19"/>
    <w:rsid w:val="001C2DB8"/>
    <w:rsid w:val="001C2F14"/>
    <w:rsid w:val="001C3152"/>
    <w:rsid w:val="001C37EE"/>
    <w:rsid w:val="001C502F"/>
    <w:rsid w:val="001C5197"/>
    <w:rsid w:val="001C54B3"/>
    <w:rsid w:val="001C5743"/>
    <w:rsid w:val="001C5884"/>
    <w:rsid w:val="001C62A0"/>
    <w:rsid w:val="001C6893"/>
    <w:rsid w:val="001C68F2"/>
    <w:rsid w:val="001C6C07"/>
    <w:rsid w:val="001C77F0"/>
    <w:rsid w:val="001C783B"/>
    <w:rsid w:val="001C7F13"/>
    <w:rsid w:val="001D0450"/>
    <w:rsid w:val="001D04B5"/>
    <w:rsid w:val="001D08BC"/>
    <w:rsid w:val="001D0F8E"/>
    <w:rsid w:val="001D0FE0"/>
    <w:rsid w:val="001D149F"/>
    <w:rsid w:val="001D14BB"/>
    <w:rsid w:val="001D1A63"/>
    <w:rsid w:val="001D1A98"/>
    <w:rsid w:val="001D2D37"/>
    <w:rsid w:val="001D2D9A"/>
    <w:rsid w:val="001D3158"/>
    <w:rsid w:val="001D40E2"/>
    <w:rsid w:val="001D4716"/>
    <w:rsid w:val="001D572A"/>
    <w:rsid w:val="001D5F99"/>
    <w:rsid w:val="001D6716"/>
    <w:rsid w:val="001D6798"/>
    <w:rsid w:val="001D6A6F"/>
    <w:rsid w:val="001D79D3"/>
    <w:rsid w:val="001D7A2C"/>
    <w:rsid w:val="001E005A"/>
    <w:rsid w:val="001E0E94"/>
    <w:rsid w:val="001E0F43"/>
    <w:rsid w:val="001E13EB"/>
    <w:rsid w:val="001E1A7D"/>
    <w:rsid w:val="001E2194"/>
    <w:rsid w:val="001E228E"/>
    <w:rsid w:val="001E2B61"/>
    <w:rsid w:val="001E3C99"/>
    <w:rsid w:val="001E3F78"/>
    <w:rsid w:val="001E41A4"/>
    <w:rsid w:val="001E4550"/>
    <w:rsid w:val="001E4BE1"/>
    <w:rsid w:val="001E5B20"/>
    <w:rsid w:val="001E62DC"/>
    <w:rsid w:val="001E6A51"/>
    <w:rsid w:val="001E741E"/>
    <w:rsid w:val="001E76F4"/>
    <w:rsid w:val="001E7ED2"/>
    <w:rsid w:val="001F09F3"/>
    <w:rsid w:val="001F2AF5"/>
    <w:rsid w:val="001F2B72"/>
    <w:rsid w:val="001F3666"/>
    <w:rsid w:val="001F3F17"/>
    <w:rsid w:val="001F503B"/>
    <w:rsid w:val="001F50AE"/>
    <w:rsid w:val="001F5976"/>
    <w:rsid w:val="001F6735"/>
    <w:rsid w:val="001F705A"/>
    <w:rsid w:val="001F744B"/>
    <w:rsid w:val="001F7A2C"/>
    <w:rsid w:val="001F7CF8"/>
    <w:rsid w:val="001F7FC0"/>
    <w:rsid w:val="00200BE4"/>
    <w:rsid w:val="00200E66"/>
    <w:rsid w:val="002032B1"/>
    <w:rsid w:val="002034E7"/>
    <w:rsid w:val="00203CC1"/>
    <w:rsid w:val="00203E83"/>
    <w:rsid w:val="00204CCA"/>
    <w:rsid w:val="002057ED"/>
    <w:rsid w:val="002067BC"/>
    <w:rsid w:val="00206BD7"/>
    <w:rsid w:val="002073B7"/>
    <w:rsid w:val="00207E38"/>
    <w:rsid w:val="0021017F"/>
    <w:rsid w:val="002102F0"/>
    <w:rsid w:val="002113EA"/>
    <w:rsid w:val="0021201A"/>
    <w:rsid w:val="002139F9"/>
    <w:rsid w:val="00213CD2"/>
    <w:rsid w:val="002144F5"/>
    <w:rsid w:val="00214741"/>
    <w:rsid w:val="00215096"/>
    <w:rsid w:val="00215C19"/>
    <w:rsid w:val="00215EBF"/>
    <w:rsid w:val="00216D55"/>
    <w:rsid w:val="0021746A"/>
    <w:rsid w:val="00217D4C"/>
    <w:rsid w:val="00217E73"/>
    <w:rsid w:val="00221039"/>
    <w:rsid w:val="00221D99"/>
    <w:rsid w:val="00222F15"/>
    <w:rsid w:val="00223895"/>
    <w:rsid w:val="00223A81"/>
    <w:rsid w:val="00224029"/>
    <w:rsid w:val="0022444C"/>
    <w:rsid w:val="00224B4D"/>
    <w:rsid w:val="002257AE"/>
    <w:rsid w:val="00225DBF"/>
    <w:rsid w:val="00226835"/>
    <w:rsid w:val="002274F9"/>
    <w:rsid w:val="002302B5"/>
    <w:rsid w:val="00230BA3"/>
    <w:rsid w:val="0023180D"/>
    <w:rsid w:val="00231A03"/>
    <w:rsid w:val="00231F5D"/>
    <w:rsid w:val="002321C4"/>
    <w:rsid w:val="00233F54"/>
    <w:rsid w:val="00234559"/>
    <w:rsid w:val="00235092"/>
    <w:rsid w:val="0023509E"/>
    <w:rsid w:val="002350C5"/>
    <w:rsid w:val="0023569C"/>
    <w:rsid w:val="00237432"/>
    <w:rsid w:val="00237B3E"/>
    <w:rsid w:val="002404D3"/>
    <w:rsid w:val="00240B1C"/>
    <w:rsid w:val="002419BF"/>
    <w:rsid w:val="00241A01"/>
    <w:rsid w:val="0024257E"/>
    <w:rsid w:val="00242844"/>
    <w:rsid w:val="002428C3"/>
    <w:rsid w:val="00243888"/>
    <w:rsid w:val="00243FF0"/>
    <w:rsid w:val="0024410B"/>
    <w:rsid w:val="00244292"/>
    <w:rsid w:val="00244F22"/>
    <w:rsid w:val="00245D4F"/>
    <w:rsid w:val="00246424"/>
    <w:rsid w:val="00246F45"/>
    <w:rsid w:val="00247AFB"/>
    <w:rsid w:val="00247D9B"/>
    <w:rsid w:val="00251B50"/>
    <w:rsid w:val="00251DCC"/>
    <w:rsid w:val="00252DF1"/>
    <w:rsid w:val="00253504"/>
    <w:rsid w:val="002548D4"/>
    <w:rsid w:val="0025581D"/>
    <w:rsid w:val="00255D13"/>
    <w:rsid w:val="00255FD2"/>
    <w:rsid w:val="0025654B"/>
    <w:rsid w:val="00256E3C"/>
    <w:rsid w:val="002573EA"/>
    <w:rsid w:val="0025749E"/>
    <w:rsid w:val="00260CFC"/>
    <w:rsid w:val="00260D22"/>
    <w:rsid w:val="00260D4F"/>
    <w:rsid w:val="0026177C"/>
    <w:rsid w:val="00263814"/>
    <w:rsid w:val="00264318"/>
    <w:rsid w:val="00265024"/>
    <w:rsid w:val="00265CD9"/>
    <w:rsid w:val="00266180"/>
    <w:rsid w:val="00266AB6"/>
    <w:rsid w:val="00266C3F"/>
    <w:rsid w:val="00266F27"/>
    <w:rsid w:val="002672BB"/>
    <w:rsid w:val="002676CD"/>
    <w:rsid w:val="002677B9"/>
    <w:rsid w:val="00267DE1"/>
    <w:rsid w:val="00271099"/>
    <w:rsid w:val="0027127B"/>
    <w:rsid w:val="00271502"/>
    <w:rsid w:val="00271CCC"/>
    <w:rsid w:val="00272543"/>
    <w:rsid w:val="00272967"/>
    <w:rsid w:val="002729FC"/>
    <w:rsid w:val="00272C85"/>
    <w:rsid w:val="002733D9"/>
    <w:rsid w:val="0027343B"/>
    <w:rsid w:val="00273F4B"/>
    <w:rsid w:val="00274FE9"/>
    <w:rsid w:val="0027560C"/>
    <w:rsid w:val="00277E85"/>
    <w:rsid w:val="002801D5"/>
    <w:rsid w:val="00280765"/>
    <w:rsid w:val="00280AAB"/>
    <w:rsid w:val="00280B53"/>
    <w:rsid w:val="00281102"/>
    <w:rsid w:val="002816D9"/>
    <w:rsid w:val="00281759"/>
    <w:rsid w:val="00281846"/>
    <w:rsid w:val="002826C3"/>
    <w:rsid w:val="002834A3"/>
    <w:rsid w:val="002835CC"/>
    <w:rsid w:val="002837B4"/>
    <w:rsid w:val="00283BFE"/>
    <w:rsid w:val="0028446D"/>
    <w:rsid w:val="0028460C"/>
    <w:rsid w:val="00284B54"/>
    <w:rsid w:val="00284C87"/>
    <w:rsid w:val="00284CBF"/>
    <w:rsid w:val="00285159"/>
    <w:rsid w:val="0028535D"/>
    <w:rsid w:val="00287505"/>
    <w:rsid w:val="0029037D"/>
    <w:rsid w:val="00290D81"/>
    <w:rsid w:val="00290D98"/>
    <w:rsid w:val="0029106E"/>
    <w:rsid w:val="002917CA"/>
    <w:rsid w:val="00291BC6"/>
    <w:rsid w:val="0029234A"/>
    <w:rsid w:val="00292557"/>
    <w:rsid w:val="0029264F"/>
    <w:rsid w:val="00293783"/>
    <w:rsid w:val="002937B0"/>
    <w:rsid w:val="00293E0F"/>
    <w:rsid w:val="00294E14"/>
    <w:rsid w:val="0029548E"/>
    <w:rsid w:val="00295A08"/>
    <w:rsid w:val="00295FBF"/>
    <w:rsid w:val="0029757F"/>
    <w:rsid w:val="00297646"/>
    <w:rsid w:val="00297DE3"/>
    <w:rsid w:val="002A10A1"/>
    <w:rsid w:val="002A1BAE"/>
    <w:rsid w:val="002A2126"/>
    <w:rsid w:val="002A24DC"/>
    <w:rsid w:val="002A24F6"/>
    <w:rsid w:val="002A3458"/>
    <w:rsid w:val="002A3A28"/>
    <w:rsid w:val="002A4734"/>
    <w:rsid w:val="002A4B20"/>
    <w:rsid w:val="002A4CFB"/>
    <w:rsid w:val="002A4F75"/>
    <w:rsid w:val="002A524A"/>
    <w:rsid w:val="002A5446"/>
    <w:rsid w:val="002A58F8"/>
    <w:rsid w:val="002A60B7"/>
    <w:rsid w:val="002A66DD"/>
    <w:rsid w:val="002A6794"/>
    <w:rsid w:val="002B08FC"/>
    <w:rsid w:val="002B0D1C"/>
    <w:rsid w:val="002B0EF0"/>
    <w:rsid w:val="002B2CA4"/>
    <w:rsid w:val="002B3976"/>
    <w:rsid w:val="002B4284"/>
    <w:rsid w:val="002B49DB"/>
    <w:rsid w:val="002B4DC1"/>
    <w:rsid w:val="002B54DD"/>
    <w:rsid w:val="002B6322"/>
    <w:rsid w:val="002B7BD4"/>
    <w:rsid w:val="002C06D0"/>
    <w:rsid w:val="002C08AF"/>
    <w:rsid w:val="002C1098"/>
    <w:rsid w:val="002C1D83"/>
    <w:rsid w:val="002C1E20"/>
    <w:rsid w:val="002C1F46"/>
    <w:rsid w:val="002C21E1"/>
    <w:rsid w:val="002C233F"/>
    <w:rsid w:val="002C2D07"/>
    <w:rsid w:val="002C33E8"/>
    <w:rsid w:val="002C3419"/>
    <w:rsid w:val="002C3527"/>
    <w:rsid w:val="002C3A00"/>
    <w:rsid w:val="002C3D10"/>
    <w:rsid w:val="002C4D17"/>
    <w:rsid w:val="002C578C"/>
    <w:rsid w:val="002C6613"/>
    <w:rsid w:val="002C67FC"/>
    <w:rsid w:val="002C6DE9"/>
    <w:rsid w:val="002C6DF4"/>
    <w:rsid w:val="002D0A51"/>
    <w:rsid w:val="002D1663"/>
    <w:rsid w:val="002D1D81"/>
    <w:rsid w:val="002D2634"/>
    <w:rsid w:val="002D2BBC"/>
    <w:rsid w:val="002D30A1"/>
    <w:rsid w:val="002D3682"/>
    <w:rsid w:val="002D39C6"/>
    <w:rsid w:val="002D3EE0"/>
    <w:rsid w:val="002D3F82"/>
    <w:rsid w:val="002D4CCE"/>
    <w:rsid w:val="002D5204"/>
    <w:rsid w:val="002D7F86"/>
    <w:rsid w:val="002E030C"/>
    <w:rsid w:val="002E0443"/>
    <w:rsid w:val="002E047F"/>
    <w:rsid w:val="002E0B23"/>
    <w:rsid w:val="002E1717"/>
    <w:rsid w:val="002E1960"/>
    <w:rsid w:val="002E1AC6"/>
    <w:rsid w:val="002E21A2"/>
    <w:rsid w:val="002E2780"/>
    <w:rsid w:val="002E28A6"/>
    <w:rsid w:val="002E2BEF"/>
    <w:rsid w:val="002E3E25"/>
    <w:rsid w:val="002E3E74"/>
    <w:rsid w:val="002E3F89"/>
    <w:rsid w:val="002E41AF"/>
    <w:rsid w:val="002E435A"/>
    <w:rsid w:val="002E4919"/>
    <w:rsid w:val="002E53F0"/>
    <w:rsid w:val="002E5A9B"/>
    <w:rsid w:val="002E5D1C"/>
    <w:rsid w:val="002E70E8"/>
    <w:rsid w:val="002E7DDF"/>
    <w:rsid w:val="002F07D1"/>
    <w:rsid w:val="002F2185"/>
    <w:rsid w:val="002F2B3D"/>
    <w:rsid w:val="002F2E4A"/>
    <w:rsid w:val="002F36EB"/>
    <w:rsid w:val="002F37FD"/>
    <w:rsid w:val="002F3E3F"/>
    <w:rsid w:val="002F3FFD"/>
    <w:rsid w:val="002F4B08"/>
    <w:rsid w:val="002F54D1"/>
    <w:rsid w:val="002F6179"/>
    <w:rsid w:val="002F66F0"/>
    <w:rsid w:val="002F6BE6"/>
    <w:rsid w:val="002F7655"/>
    <w:rsid w:val="003016B2"/>
    <w:rsid w:val="003021CB"/>
    <w:rsid w:val="00303486"/>
    <w:rsid w:val="003038F7"/>
    <w:rsid w:val="00304F5F"/>
    <w:rsid w:val="0030582E"/>
    <w:rsid w:val="003059C6"/>
    <w:rsid w:val="00305F1E"/>
    <w:rsid w:val="003068D8"/>
    <w:rsid w:val="00307114"/>
    <w:rsid w:val="003103EB"/>
    <w:rsid w:val="0031050E"/>
    <w:rsid w:val="00311209"/>
    <w:rsid w:val="00311619"/>
    <w:rsid w:val="00311AFA"/>
    <w:rsid w:val="00312960"/>
    <w:rsid w:val="00312FF9"/>
    <w:rsid w:val="003138BA"/>
    <w:rsid w:val="00314817"/>
    <w:rsid w:val="00314A01"/>
    <w:rsid w:val="00315D31"/>
    <w:rsid w:val="0031610E"/>
    <w:rsid w:val="003177B6"/>
    <w:rsid w:val="003218BD"/>
    <w:rsid w:val="00321934"/>
    <w:rsid w:val="0032258C"/>
    <w:rsid w:val="00322A03"/>
    <w:rsid w:val="00322F87"/>
    <w:rsid w:val="003239CA"/>
    <w:rsid w:val="00324B2E"/>
    <w:rsid w:val="00324C38"/>
    <w:rsid w:val="00324D8D"/>
    <w:rsid w:val="00325137"/>
    <w:rsid w:val="0032768F"/>
    <w:rsid w:val="00327AD4"/>
    <w:rsid w:val="0033026D"/>
    <w:rsid w:val="00330D7E"/>
    <w:rsid w:val="00330DFE"/>
    <w:rsid w:val="00331FC6"/>
    <w:rsid w:val="00332552"/>
    <w:rsid w:val="003325F7"/>
    <w:rsid w:val="00333E63"/>
    <w:rsid w:val="00334395"/>
    <w:rsid w:val="00334EAE"/>
    <w:rsid w:val="0033626D"/>
    <w:rsid w:val="00337088"/>
    <w:rsid w:val="003371C8"/>
    <w:rsid w:val="00337509"/>
    <w:rsid w:val="003405DB"/>
    <w:rsid w:val="00341057"/>
    <w:rsid w:val="00341178"/>
    <w:rsid w:val="00341358"/>
    <w:rsid w:val="0034266E"/>
    <w:rsid w:val="00342751"/>
    <w:rsid w:val="00342E7C"/>
    <w:rsid w:val="00343168"/>
    <w:rsid w:val="00343412"/>
    <w:rsid w:val="00343CB0"/>
    <w:rsid w:val="00343E23"/>
    <w:rsid w:val="00344BDA"/>
    <w:rsid w:val="003453E6"/>
    <w:rsid w:val="003467A3"/>
    <w:rsid w:val="00346CA0"/>
    <w:rsid w:val="00346D55"/>
    <w:rsid w:val="00346F3F"/>
    <w:rsid w:val="00347700"/>
    <w:rsid w:val="00347729"/>
    <w:rsid w:val="00347E43"/>
    <w:rsid w:val="00350909"/>
    <w:rsid w:val="00350B7F"/>
    <w:rsid w:val="00350F22"/>
    <w:rsid w:val="00351187"/>
    <w:rsid w:val="00351808"/>
    <w:rsid w:val="003518A4"/>
    <w:rsid w:val="00351A36"/>
    <w:rsid w:val="00351B15"/>
    <w:rsid w:val="00352084"/>
    <w:rsid w:val="00353051"/>
    <w:rsid w:val="00353434"/>
    <w:rsid w:val="003538FC"/>
    <w:rsid w:val="00353E9B"/>
    <w:rsid w:val="0035481D"/>
    <w:rsid w:val="00354CF6"/>
    <w:rsid w:val="00355923"/>
    <w:rsid w:val="00355E45"/>
    <w:rsid w:val="0035686F"/>
    <w:rsid w:val="00356887"/>
    <w:rsid w:val="00361898"/>
    <w:rsid w:val="003619AB"/>
    <w:rsid w:val="00361A0B"/>
    <w:rsid w:val="00362904"/>
    <w:rsid w:val="003629D9"/>
    <w:rsid w:val="00362D14"/>
    <w:rsid w:val="00362E6E"/>
    <w:rsid w:val="00363149"/>
    <w:rsid w:val="00363725"/>
    <w:rsid w:val="00364863"/>
    <w:rsid w:val="00364892"/>
    <w:rsid w:val="0036552B"/>
    <w:rsid w:val="00365EF6"/>
    <w:rsid w:val="00366307"/>
    <w:rsid w:val="003668DE"/>
    <w:rsid w:val="003669F3"/>
    <w:rsid w:val="00366F56"/>
    <w:rsid w:val="003671FD"/>
    <w:rsid w:val="003679E8"/>
    <w:rsid w:val="00367AD4"/>
    <w:rsid w:val="00367D50"/>
    <w:rsid w:val="00370C8C"/>
    <w:rsid w:val="00371109"/>
    <w:rsid w:val="00371381"/>
    <w:rsid w:val="0037201E"/>
    <w:rsid w:val="00372C09"/>
    <w:rsid w:val="00373C52"/>
    <w:rsid w:val="0037406C"/>
    <w:rsid w:val="0037425C"/>
    <w:rsid w:val="00374B29"/>
    <w:rsid w:val="00375671"/>
    <w:rsid w:val="00375701"/>
    <w:rsid w:val="003759BC"/>
    <w:rsid w:val="00375A2A"/>
    <w:rsid w:val="00375D11"/>
    <w:rsid w:val="00375D42"/>
    <w:rsid w:val="003761AB"/>
    <w:rsid w:val="00376418"/>
    <w:rsid w:val="00376584"/>
    <w:rsid w:val="00376D52"/>
    <w:rsid w:val="00376F23"/>
    <w:rsid w:val="00377A64"/>
    <w:rsid w:val="0038047D"/>
    <w:rsid w:val="00380913"/>
    <w:rsid w:val="003810EE"/>
    <w:rsid w:val="0038136B"/>
    <w:rsid w:val="003814AF"/>
    <w:rsid w:val="00381A2B"/>
    <w:rsid w:val="00382785"/>
    <w:rsid w:val="003839B3"/>
    <w:rsid w:val="00384BCB"/>
    <w:rsid w:val="0038567C"/>
    <w:rsid w:val="003856F0"/>
    <w:rsid w:val="0038591A"/>
    <w:rsid w:val="00385B79"/>
    <w:rsid w:val="003865CB"/>
    <w:rsid w:val="00386F5C"/>
    <w:rsid w:val="0038765B"/>
    <w:rsid w:val="003876C6"/>
    <w:rsid w:val="00387AB2"/>
    <w:rsid w:val="00387B20"/>
    <w:rsid w:val="00390E6A"/>
    <w:rsid w:val="00391076"/>
    <w:rsid w:val="0039123E"/>
    <w:rsid w:val="0039145D"/>
    <w:rsid w:val="003914CE"/>
    <w:rsid w:val="00392385"/>
    <w:rsid w:val="00392B29"/>
    <w:rsid w:val="00392DEB"/>
    <w:rsid w:val="00393E62"/>
    <w:rsid w:val="00394711"/>
    <w:rsid w:val="00394854"/>
    <w:rsid w:val="003958ED"/>
    <w:rsid w:val="00396E2D"/>
    <w:rsid w:val="00397A0E"/>
    <w:rsid w:val="00397E7D"/>
    <w:rsid w:val="00397F6F"/>
    <w:rsid w:val="003A0024"/>
    <w:rsid w:val="003A0164"/>
    <w:rsid w:val="003A0DA0"/>
    <w:rsid w:val="003A111D"/>
    <w:rsid w:val="003A23E6"/>
    <w:rsid w:val="003A2E8B"/>
    <w:rsid w:val="003A52DD"/>
    <w:rsid w:val="003A5BB4"/>
    <w:rsid w:val="003A609C"/>
    <w:rsid w:val="003A6F31"/>
    <w:rsid w:val="003A7035"/>
    <w:rsid w:val="003A71D6"/>
    <w:rsid w:val="003B0AFB"/>
    <w:rsid w:val="003B11AB"/>
    <w:rsid w:val="003B1617"/>
    <w:rsid w:val="003B1B13"/>
    <w:rsid w:val="003B2E27"/>
    <w:rsid w:val="003B3C0A"/>
    <w:rsid w:val="003B3D1F"/>
    <w:rsid w:val="003B40E0"/>
    <w:rsid w:val="003B4A31"/>
    <w:rsid w:val="003B4AC9"/>
    <w:rsid w:val="003B5E51"/>
    <w:rsid w:val="003B6444"/>
    <w:rsid w:val="003B6660"/>
    <w:rsid w:val="003B6904"/>
    <w:rsid w:val="003B6BF3"/>
    <w:rsid w:val="003B6D08"/>
    <w:rsid w:val="003B73FB"/>
    <w:rsid w:val="003B78D9"/>
    <w:rsid w:val="003B7BE1"/>
    <w:rsid w:val="003C0DC6"/>
    <w:rsid w:val="003C0E69"/>
    <w:rsid w:val="003C12CA"/>
    <w:rsid w:val="003C1310"/>
    <w:rsid w:val="003C1861"/>
    <w:rsid w:val="003C1A83"/>
    <w:rsid w:val="003C1D5D"/>
    <w:rsid w:val="003C1EFF"/>
    <w:rsid w:val="003C247C"/>
    <w:rsid w:val="003C27C6"/>
    <w:rsid w:val="003C3610"/>
    <w:rsid w:val="003C3DFD"/>
    <w:rsid w:val="003C5532"/>
    <w:rsid w:val="003C575C"/>
    <w:rsid w:val="003C581E"/>
    <w:rsid w:val="003C5906"/>
    <w:rsid w:val="003C5D75"/>
    <w:rsid w:val="003C5FC5"/>
    <w:rsid w:val="003C736E"/>
    <w:rsid w:val="003C77F5"/>
    <w:rsid w:val="003C7A53"/>
    <w:rsid w:val="003D1224"/>
    <w:rsid w:val="003D1370"/>
    <w:rsid w:val="003D183A"/>
    <w:rsid w:val="003D3853"/>
    <w:rsid w:val="003D4517"/>
    <w:rsid w:val="003D4656"/>
    <w:rsid w:val="003D49DB"/>
    <w:rsid w:val="003D4BB9"/>
    <w:rsid w:val="003D4CC6"/>
    <w:rsid w:val="003D53B6"/>
    <w:rsid w:val="003D542E"/>
    <w:rsid w:val="003D54F8"/>
    <w:rsid w:val="003D59C4"/>
    <w:rsid w:val="003D5C60"/>
    <w:rsid w:val="003D6841"/>
    <w:rsid w:val="003D7995"/>
    <w:rsid w:val="003D7B98"/>
    <w:rsid w:val="003D7ED3"/>
    <w:rsid w:val="003E00F3"/>
    <w:rsid w:val="003E04F2"/>
    <w:rsid w:val="003E1F68"/>
    <w:rsid w:val="003E3D34"/>
    <w:rsid w:val="003E3EA7"/>
    <w:rsid w:val="003E4377"/>
    <w:rsid w:val="003E43CE"/>
    <w:rsid w:val="003E44E2"/>
    <w:rsid w:val="003E4EB0"/>
    <w:rsid w:val="003E4F84"/>
    <w:rsid w:val="003E51B2"/>
    <w:rsid w:val="003E5B12"/>
    <w:rsid w:val="003E5F90"/>
    <w:rsid w:val="003E6BE5"/>
    <w:rsid w:val="003E6CAB"/>
    <w:rsid w:val="003E751E"/>
    <w:rsid w:val="003F044C"/>
    <w:rsid w:val="003F1B47"/>
    <w:rsid w:val="003F1C0C"/>
    <w:rsid w:val="003F1D08"/>
    <w:rsid w:val="003F2236"/>
    <w:rsid w:val="003F2250"/>
    <w:rsid w:val="003F2EE4"/>
    <w:rsid w:val="003F40C9"/>
    <w:rsid w:val="003F4222"/>
    <w:rsid w:val="003F4F5B"/>
    <w:rsid w:val="003F4F98"/>
    <w:rsid w:val="003F5C82"/>
    <w:rsid w:val="003F65E6"/>
    <w:rsid w:val="003F6898"/>
    <w:rsid w:val="003F68A7"/>
    <w:rsid w:val="003F703C"/>
    <w:rsid w:val="00400349"/>
    <w:rsid w:val="00400983"/>
    <w:rsid w:val="004011D0"/>
    <w:rsid w:val="00401A09"/>
    <w:rsid w:val="00402976"/>
    <w:rsid w:val="00402D3D"/>
    <w:rsid w:val="00403E82"/>
    <w:rsid w:val="004046F9"/>
    <w:rsid w:val="00405B5E"/>
    <w:rsid w:val="00405F38"/>
    <w:rsid w:val="00406380"/>
    <w:rsid w:val="00406431"/>
    <w:rsid w:val="004069D6"/>
    <w:rsid w:val="00406E14"/>
    <w:rsid w:val="00410A57"/>
    <w:rsid w:val="004114D8"/>
    <w:rsid w:val="00412E2E"/>
    <w:rsid w:val="004137A9"/>
    <w:rsid w:val="00413C72"/>
    <w:rsid w:val="00414543"/>
    <w:rsid w:val="004160F4"/>
    <w:rsid w:val="0041614E"/>
    <w:rsid w:val="00416D67"/>
    <w:rsid w:val="004172D0"/>
    <w:rsid w:val="0041732E"/>
    <w:rsid w:val="00417350"/>
    <w:rsid w:val="00420627"/>
    <w:rsid w:val="004208DF"/>
    <w:rsid w:val="0042132A"/>
    <w:rsid w:val="004214D4"/>
    <w:rsid w:val="0042180E"/>
    <w:rsid w:val="00421F6C"/>
    <w:rsid w:val="00422FCF"/>
    <w:rsid w:val="00423005"/>
    <w:rsid w:val="0042381C"/>
    <w:rsid w:val="00424558"/>
    <w:rsid w:val="00424917"/>
    <w:rsid w:val="00424EB4"/>
    <w:rsid w:val="004250CB"/>
    <w:rsid w:val="0042533D"/>
    <w:rsid w:val="00426303"/>
    <w:rsid w:val="0042639F"/>
    <w:rsid w:val="00426800"/>
    <w:rsid w:val="00426E6B"/>
    <w:rsid w:val="00427040"/>
    <w:rsid w:val="0042732F"/>
    <w:rsid w:val="00427672"/>
    <w:rsid w:val="004307AF"/>
    <w:rsid w:val="00430E3B"/>
    <w:rsid w:val="00431D9C"/>
    <w:rsid w:val="004323AA"/>
    <w:rsid w:val="00433AFB"/>
    <w:rsid w:val="00434361"/>
    <w:rsid w:val="00434AFB"/>
    <w:rsid w:val="00434E1F"/>
    <w:rsid w:val="00435113"/>
    <w:rsid w:val="0043574F"/>
    <w:rsid w:val="00435C46"/>
    <w:rsid w:val="00435C6C"/>
    <w:rsid w:val="00437504"/>
    <w:rsid w:val="00437A57"/>
    <w:rsid w:val="004402D7"/>
    <w:rsid w:val="00440784"/>
    <w:rsid w:val="0044162D"/>
    <w:rsid w:val="00442EE4"/>
    <w:rsid w:val="00443244"/>
    <w:rsid w:val="00443FFD"/>
    <w:rsid w:val="004444A7"/>
    <w:rsid w:val="004447AC"/>
    <w:rsid w:val="00444A7F"/>
    <w:rsid w:val="004450D4"/>
    <w:rsid w:val="0044550F"/>
    <w:rsid w:val="004464EC"/>
    <w:rsid w:val="00446D57"/>
    <w:rsid w:val="00446EE7"/>
    <w:rsid w:val="00447809"/>
    <w:rsid w:val="004478CC"/>
    <w:rsid w:val="00447A43"/>
    <w:rsid w:val="004518F3"/>
    <w:rsid w:val="00451A6E"/>
    <w:rsid w:val="00451C0A"/>
    <w:rsid w:val="00452498"/>
    <w:rsid w:val="0045276C"/>
    <w:rsid w:val="0045339C"/>
    <w:rsid w:val="00453414"/>
    <w:rsid w:val="004550C8"/>
    <w:rsid w:val="004551E3"/>
    <w:rsid w:val="00455D85"/>
    <w:rsid w:val="00456573"/>
    <w:rsid w:val="0045680F"/>
    <w:rsid w:val="004577AD"/>
    <w:rsid w:val="004604F0"/>
    <w:rsid w:val="00461829"/>
    <w:rsid w:val="004626D6"/>
    <w:rsid w:val="004627AC"/>
    <w:rsid w:val="00462CA9"/>
    <w:rsid w:val="00463FB3"/>
    <w:rsid w:val="00464105"/>
    <w:rsid w:val="004658C9"/>
    <w:rsid w:val="004703FE"/>
    <w:rsid w:val="00470B01"/>
    <w:rsid w:val="00470FA0"/>
    <w:rsid w:val="00471710"/>
    <w:rsid w:val="004719BA"/>
    <w:rsid w:val="00471BB1"/>
    <w:rsid w:val="00471E90"/>
    <w:rsid w:val="00472011"/>
    <w:rsid w:val="00472539"/>
    <w:rsid w:val="00472E76"/>
    <w:rsid w:val="00472E9A"/>
    <w:rsid w:val="00472EC2"/>
    <w:rsid w:val="00472F23"/>
    <w:rsid w:val="00473491"/>
    <w:rsid w:val="0047380E"/>
    <w:rsid w:val="00474295"/>
    <w:rsid w:val="00474964"/>
    <w:rsid w:val="004751D6"/>
    <w:rsid w:val="00475891"/>
    <w:rsid w:val="00475C32"/>
    <w:rsid w:val="0047692A"/>
    <w:rsid w:val="00476FB5"/>
    <w:rsid w:val="00477C3E"/>
    <w:rsid w:val="004815B5"/>
    <w:rsid w:val="00481AAB"/>
    <w:rsid w:val="00481EA2"/>
    <w:rsid w:val="0048267A"/>
    <w:rsid w:val="0048274C"/>
    <w:rsid w:val="00482B2C"/>
    <w:rsid w:val="00483065"/>
    <w:rsid w:val="00483660"/>
    <w:rsid w:val="00483968"/>
    <w:rsid w:val="00484AA9"/>
    <w:rsid w:val="0048529F"/>
    <w:rsid w:val="004859C8"/>
    <w:rsid w:val="0048635B"/>
    <w:rsid w:val="0049024F"/>
    <w:rsid w:val="00490319"/>
    <w:rsid w:val="00490692"/>
    <w:rsid w:val="00490BC7"/>
    <w:rsid w:val="004927A6"/>
    <w:rsid w:val="00493438"/>
    <w:rsid w:val="004934AF"/>
    <w:rsid w:val="00493503"/>
    <w:rsid w:val="00493535"/>
    <w:rsid w:val="00493861"/>
    <w:rsid w:val="004942AC"/>
    <w:rsid w:val="00495193"/>
    <w:rsid w:val="00495E82"/>
    <w:rsid w:val="00495F15"/>
    <w:rsid w:val="004961EF"/>
    <w:rsid w:val="00496265"/>
    <w:rsid w:val="00496808"/>
    <w:rsid w:val="0049696E"/>
    <w:rsid w:val="00496CA9"/>
    <w:rsid w:val="00497243"/>
    <w:rsid w:val="004972E9"/>
    <w:rsid w:val="0049776F"/>
    <w:rsid w:val="00497BED"/>
    <w:rsid w:val="00497D04"/>
    <w:rsid w:val="00497D7C"/>
    <w:rsid w:val="004A039E"/>
    <w:rsid w:val="004A0F7C"/>
    <w:rsid w:val="004A231F"/>
    <w:rsid w:val="004A2771"/>
    <w:rsid w:val="004A3053"/>
    <w:rsid w:val="004A358B"/>
    <w:rsid w:val="004A3B54"/>
    <w:rsid w:val="004A3CA0"/>
    <w:rsid w:val="004A4CE0"/>
    <w:rsid w:val="004A4F5A"/>
    <w:rsid w:val="004A5597"/>
    <w:rsid w:val="004A586C"/>
    <w:rsid w:val="004A6313"/>
    <w:rsid w:val="004A67D9"/>
    <w:rsid w:val="004A67E2"/>
    <w:rsid w:val="004A6AA0"/>
    <w:rsid w:val="004B0DBA"/>
    <w:rsid w:val="004B1783"/>
    <w:rsid w:val="004B17BC"/>
    <w:rsid w:val="004B1D61"/>
    <w:rsid w:val="004B26FD"/>
    <w:rsid w:val="004B2975"/>
    <w:rsid w:val="004B39F1"/>
    <w:rsid w:val="004B3ED1"/>
    <w:rsid w:val="004B443A"/>
    <w:rsid w:val="004B4AB5"/>
    <w:rsid w:val="004B5EA4"/>
    <w:rsid w:val="004B5F84"/>
    <w:rsid w:val="004B6377"/>
    <w:rsid w:val="004B7460"/>
    <w:rsid w:val="004B74FB"/>
    <w:rsid w:val="004B7729"/>
    <w:rsid w:val="004B78B3"/>
    <w:rsid w:val="004B7964"/>
    <w:rsid w:val="004C01B4"/>
    <w:rsid w:val="004C0ACE"/>
    <w:rsid w:val="004C153C"/>
    <w:rsid w:val="004C3BA2"/>
    <w:rsid w:val="004C45DF"/>
    <w:rsid w:val="004C553F"/>
    <w:rsid w:val="004C6824"/>
    <w:rsid w:val="004C6842"/>
    <w:rsid w:val="004C6BD4"/>
    <w:rsid w:val="004C6DF9"/>
    <w:rsid w:val="004C7F6C"/>
    <w:rsid w:val="004D0772"/>
    <w:rsid w:val="004D094C"/>
    <w:rsid w:val="004D11D6"/>
    <w:rsid w:val="004D124F"/>
    <w:rsid w:val="004D32F3"/>
    <w:rsid w:val="004D4F52"/>
    <w:rsid w:val="004D58B5"/>
    <w:rsid w:val="004D669F"/>
    <w:rsid w:val="004D74A5"/>
    <w:rsid w:val="004D7E14"/>
    <w:rsid w:val="004D7E21"/>
    <w:rsid w:val="004E004D"/>
    <w:rsid w:val="004E0666"/>
    <w:rsid w:val="004E130C"/>
    <w:rsid w:val="004E1625"/>
    <w:rsid w:val="004E375D"/>
    <w:rsid w:val="004E38D0"/>
    <w:rsid w:val="004E39AE"/>
    <w:rsid w:val="004E3E23"/>
    <w:rsid w:val="004E3F26"/>
    <w:rsid w:val="004E4152"/>
    <w:rsid w:val="004E41B2"/>
    <w:rsid w:val="004E41F9"/>
    <w:rsid w:val="004E4461"/>
    <w:rsid w:val="004E44CF"/>
    <w:rsid w:val="004E4C9C"/>
    <w:rsid w:val="004E4DAB"/>
    <w:rsid w:val="004E5685"/>
    <w:rsid w:val="004E5869"/>
    <w:rsid w:val="004E6555"/>
    <w:rsid w:val="004E6E66"/>
    <w:rsid w:val="004E7DFE"/>
    <w:rsid w:val="004F0077"/>
    <w:rsid w:val="004F0522"/>
    <w:rsid w:val="004F1A20"/>
    <w:rsid w:val="004F236A"/>
    <w:rsid w:val="004F26A0"/>
    <w:rsid w:val="004F29CD"/>
    <w:rsid w:val="004F2C30"/>
    <w:rsid w:val="004F3271"/>
    <w:rsid w:val="004F37F0"/>
    <w:rsid w:val="004F3F30"/>
    <w:rsid w:val="004F3F33"/>
    <w:rsid w:val="004F3F64"/>
    <w:rsid w:val="004F4375"/>
    <w:rsid w:val="004F489A"/>
    <w:rsid w:val="004F4D78"/>
    <w:rsid w:val="004F5101"/>
    <w:rsid w:val="004F5B41"/>
    <w:rsid w:val="004F6D38"/>
    <w:rsid w:val="004F6E52"/>
    <w:rsid w:val="00500168"/>
    <w:rsid w:val="005006A0"/>
    <w:rsid w:val="005019E4"/>
    <w:rsid w:val="00501D6B"/>
    <w:rsid w:val="00502A11"/>
    <w:rsid w:val="00502A5D"/>
    <w:rsid w:val="00502D5A"/>
    <w:rsid w:val="00502E7B"/>
    <w:rsid w:val="00504096"/>
    <w:rsid w:val="0050522B"/>
    <w:rsid w:val="00505A55"/>
    <w:rsid w:val="00505BD0"/>
    <w:rsid w:val="0050645D"/>
    <w:rsid w:val="005068CE"/>
    <w:rsid w:val="00506B65"/>
    <w:rsid w:val="00507B9F"/>
    <w:rsid w:val="0051146A"/>
    <w:rsid w:val="00511C85"/>
    <w:rsid w:val="00512A6D"/>
    <w:rsid w:val="00513191"/>
    <w:rsid w:val="005137E4"/>
    <w:rsid w:val="00513D07"/>
    <w:rsid w:val="00513EF3"/>
    <w:rsid w:val="00515713"/>
    <w:rsid w:val="0051607D"/>
    <w:rsid w:val="00516B85"/>
    <w:rsid w:val="00516D13"/>
    <w:rsid w:val="005174A1"/>
    <w:rsid w:val="00517766"/>
    <w:rsid w:val="00517925"/>
    <w:rsid w:val="00517973"/>
    <w:rsid w:val="00517BA9"/>
    <w:rsid w:val="005201D4"/>
    <w:rsid w:val="00520271"/>
    <w:rsid w:val="0052066B"/>
    <w:rsid w:val="00520F09"/>
    <w:rsid w:val="00520F1C"/>
    <w:rsid w:val="00521297"/>
    <w:rsid w:val="00522961"/>
    <w:rsid w:val="00522987"/>
    <w:rsid w:val="00522C5C"/>
    <w:rsid w:val="0052359A"/>
    <w:rsid w:val="00523A09"/>
    <w:rsid w:val="00525A8D"/>
    <w:rsid w:val="00525AE5"/>
    <w:rsid w:val="00525DA1"/>
    <w:rsid w:val="00525EA7"/>
    <w:rsid w:val="00526F5D"/>
    <w:rsid w:val="00526FB2"/>
    <w:rsid w:val="00530E68"/>
    <w:rsid w:val="00530FBF"/>
    <w:rsid w:val="00531BFB"/>
    <w:rsid w:val="005325BB"/>
    <w:rsid w:val="00532E40"/>
    <w:rsid w:val="00533FAC"/>
    <w:rsid w:val="0053442E"/>
    <w:rsid w:val="00535546"/>
    <w:rsid w:val="00535A68"/>
    <w:rsid w:val="0053758D"/>
    <w:rsid w:val="00540122"/>
    <w:rsid w:val="005412B9"/>
    <w:rsid w:val="005417EF"/>
    <w:rsid w:val="00541BEA"/>
    <w:rsid w:val="00542B1B"/>
    <w:rsid w:val="0054334C"/>
    <w:rsid w:val="005435FC"/>
    <w:rsid w:val="005445E0"/>
    <w:rsid w:val="005449BD"/>
    <w:rsid w:val="00544BBC"/>
    <w:rsid w:val="0054568C"/>
    <w:rsid w:val="00545CD2"/>
    <w:rsid w:val="0054660B"/>
    <w:rsid w:val="00546867"/>
    <w:rsid w:val="00546D6B"/>
    <w:rsid w:val="00547499"/>
    <w:rsid w:val="005474D4"/>
    <w:rsid w:val="00547F2C"/>
    <w:rsid w:val="005502E7"/>
    <w:rsid w:val="00550702"/>
    <w:rsid w:val="00550B2C"/>
    <w:rsid w:val="00551779"/>
    <w:rsid w:val="0055191E"/>
    <w:rsid w:val="00551E3A"/>
    <w:rsid w:val="005521FE"/>
    <w:rsid w:val="0055279E"/>
    <w:rsid w:val="005543E6"/>
    <w:rsid w:val="00554E26"/>
    <w:rsid w:val="00554EF0"/>
    <w:rsid w:val="005551E1"/>
    <w:rsid w:val="0055575A"/>
    <w:rsid w:val="00555B2B"/>
    <w:rsid w:val="00556033"/>
    <w:rsid w:val="005562A4"/>
    <w:rsid w:val="005563CA"/>
    <w:rsid w:val="00556811"/>
    <w:rsid w:val="00560628"/>
    <w:rsid w:val="00562476"/>
    <w:rsid w:val="00562AFF"/>
    <w:rsid w:val="005638EA"/>
    <w:rsid w:val="00563CE0"/>
    <w:rsid w:val="00564C76"/>
    <w:rsid w:val="005655D1"/>
    <w:rsid w:val="00565A97"/>
    <w:rsid w:val="005662CF"/>
    <w:rsid w:val="0056656F"/>
    <w:rsid w:val="005668A7"/>
    <w:rsid w:val="005676B8"/>
    <w:rsid w:val="00570583"/>
    <w:rsid w:val="00572CE2"/>
    <w:rsid w:val="0057310E"/>
    <w:rsid w:val="005732AB"/>
    <w:rsid w:val="00573D42"/>
    <w:rsid w:val="005769C2"/>
    <w:rsid w:val="005770E9"/>
    <w:rsid w:val="0057742C"/>
    <w:rsid w:val="00577718"/>
    <w:rsid w:val="0057772F"/>
    <w:rsid w:val="00581877"/>
    <w:rsid w:val="00582277"/>
    <w:rsid w:val="00582306"/>
    <w:rsid w:val="005826B2"/>
    <w:rsid w:val="00582C6C"/>
    <w:rsid w:val="00583196"/>
    <w:rsid w:val="0058325F"/>
    <w:rsid w:val="00583DCA"/>
    <w:rsid w:val="005851BF"/>
    <w:rsid w:val="0058571B"/>
    <w:rsid w:val="00585752"/>
    <w:rsid w:val="00585DCD"/>
    <w:rsid w:val="0058628C"/>
    <w:rsid w:val="00586315"/>
    <w:rsid w:val="0058770D"/>
    <w:rsid w:val="005879D1"/>
    <w:rsid w:val="005902C0"/>
    <w:rsid w:val="005910EC"/>
    <w:rsid w:val="005915A0"/>
    <w:rsid w:val="00592D27"/>
    <w:rsid w:val="005930E8"/>
    <w:rsid w:val="00594621"/>
    <w:rsid w:val="0059469A"/>
    <w:rsid w:val="0059604D"/>
    <w:rsid w:val="005971AE"/>
    <w:rsid w:val="005975EE"/>
    <w:rsid w:val="00597ECB"/>
    <w:rsid w:val="005A0523"/>
    <w:rsid w:val="005A14A2"/>
    <w:rsid w:val="005A153A"/>
    <w:rsid w:val="005A252C"/>
    <w:rsid w:val="005A4AC0"/>
    <w:rsid w:val="005A4B02"/>
    <w:rsid w:val="005A53CE"/>
    <w:rsid w:val="005A59B1"/>
    <w:rsid w:val="005A6FBA"/>
    <w:rsid w:val="005A7C03"/>
    <w:rsid w:val="005A7F0A"/>
    <w:rsid w:val="005B028C"/>
    <w:rsid w:val="005B0926"/>
    <w:rsid w:val="005B0E29"/>
    <w:rsid w:val="005B1142"/>
    <w:rsid w:val="005B185C"/>
    <w:rsid w:val="005B1C19"/>
    <w:rsid w:val="005B320C"/>
    <w:rsid w:val="005B3F27"/>
    <w:rsid w:val="005B3FEB"/>
    <w:rsid w:val="005B4A3E"/>
    <w:rsid w:val="005B4E58"/>
    <w:rsid w:val="005B5B33"/>
    <w:rsid w:val="005B6CF8"/>
    <w:rsid w:val="005B6EAA"/>
    <w:rsid w:val="005B739A"/>
    <w:rsid w:val="005B7437"/>
    <w:rsid w:val="005B778C"/>
    <w:rsid w:val="005B79F0"/>
    <w:rsid w:val="005C0661"/>
    <w:rsid w:val="005C153C"/>
    <w:rsid w:val="005C2014"/>
    <w:rsid w:val="005C2116"/>
    <w:rsid w:val="005C2132"/>
    <w:rsid w:val="005C32D1"/>
    <w:rsid w:val="005C51D5"/>
    <w:rsid w:val="005C5ADD"/>
    <w:rsid w:val="005C5E7B"/>
    <w:rsid w:val="005C5F62"/>
    <w:rsid w:val="005C6660"/>
    <w:rsid w:val="005C6937"/>
    <w:rsid w:val="005C70C5"/>
    <w:rsid w:val="005C716B"/>
    <w:rsid w:val="005C7214"/>
    <w:rsid w:val="005C759A"/>
    <w:rsid w:val="005C7D11"/>
    <w:rsid w:val="005D0E4D"/>
    <w:rsid w:val="005D11A5"/>
    <w:rsid w:val="005D245D"/>
    <w:rsid w:val="005D2D9B"/>
    <w:rsid w:val="005D3B09"/>
    <w:rsid w:val="005D45A0"/>
    <w:rsid w:val="005D49FA"/>
    <w:rsid w:val="005D4CCF"/>
    <w:rsid w:val="005D5051"/>
    <w:rsid w:val="005D5655"/>
    <w:rsid w:val="005D56FC"/>
    <w:rsid w:val="005D5A3F"/>
    <w:rsid w:val="005D5F9D"/>
    <w:rsid w:val="005D6473"/>
    <w:rsid w:val="005D706A"/>
    <w:rsid w:val="005D7856"/>
    <w:rsid w:val="005E0293"/>
    <w:rsid w:val="005E1FC4"/>
    <w:rsid w:val="005E24E5"/>
    <w:rsid w:val="005E276E"/>
    <w:rsid w:val="005E310B"/>
    <w:rsid w:val="005E39B8"/>
    <w:rsid w:val="005E40FC"/>
    <w:rsid w:val="005E430C"/>
    <w:rsid w:val="005E488C"/>
    <w:rsid w:val="005E4E1A"/>
    <w:rsid w:val="005E4F66"/>
    <w:rsid w:val="005E5813"/>
    <w:rsid w:val="005E5E5C"/>
    <w:rsid w:val="005E72FC"/>
    <w:rsid w:val="005E757A"/>
    <w:rsid w:val="005E75A1"/>
    <w:rsid w:val="005E7856"/>
    <w:rsid w:val="005F0453"/>
    <w:rsid w:val="005F06E0"/>
    <w:rsid w:val="005F0756"/>
    <w:rsid w:val="005F26CB"/>
    <w:rsid w:val="005F299E"/>
    <w:rsid w:val="005F2C5B"/>
    <w:rsid w:val="005F2E83"/>
    <w:rsid w:val="005F3A92"/>
    <w:rsid w:val="005F3AB1"/>
    <w:rsid w:val="005F3C0D"/>
    <w:rsid w:val="005F4AE1"/>
    <w:rsid w:val="005F5F74"/>
    <w:rsid w:val="005F6646"/>
    <w:rsid w:val="005F68FF"/>
    <w:rsid w:val="005F6EFA"/>
    <w:rsid w:val="005F767B"/>
    <w:rsid w:val="005F777B"/>
    <w:rsid w:val="005F7BB6"/>
    <w:rsid w:val="005F7F77"/>
    <w:rsid w:val="005F7FCF"/>
    <w:rsid w:val="006001EB"/>
    <w:rsid w:val="00601905"/>
    <w:rsid w:val="00602499"/>
    <w:rsid w:val="00603E6A"/>
    <w:rsid w:val="00604D83"/>
    <w:rsid w:val="00606519"/>
    <w:rsid w:val="00606A43"/>
    <w:rsid w:val="00606E8B"/>
    <w:rsid w:val="006071ED"/>
    <w:rsid w:val="006076E7"/>
    <w:rsid w:val="00607E67"/>
    <w:rsid w:val="006109F2"/>
    <w:rsid w:val="00610B11"/>
    <w:rsid w:val="00611492"/>
    <w:rsid w:val="006117FE"/>
    <w:rsid w:val="00611921"/>
    <w:rsid w:val="006143BB"/>
    <w:rsid w:val="00614B69"/>
    <w:rsid w:val="0061507D"/>
    <w:rsid w:val="006158A1"/>
    <w:rsid w:val="00615AF9"/>
    <w:rsid w:val="00615DEC"/>
    <w:rsid w:val="006176FB"/>
    <w:rsid w:val="006204C9"/>
    <w:rsid w:val="00620667"/>
    <w:rsid w:val="00620772"/>
    <w:rsid w:val="00621167"/>
    <w:rsid w:val="0062159B"/>
    <w:rsid w:val="0062174C"/>
    <w:rsid w:val="006226E1"/>
    <w:rsid w:val="00623BB1"/>
    <w:rsid w:val="0062402D"/>
    <w:rsid w:val="00624EBF"/>
    <w:rsid w:val="0062502C"/>
    <w:rsid w:val="006253FB"/>
    <w:rsid w:val="00625CB6"/>
    <w:rsid w:val="006265CE"/>
    <w:rsid w:val="006303BC"/>
    <w:rsid w:val="00630B44"/>
    <w:rsid w:val="006314BD"/>
    <w:rsid w:val="006335D3"/>
    <w:rsid w:val="00633C8C"/>
    <w:rsid w:val="006348F6"/>
    <w:rsid w:val="00635133"/>
    <w:rsid w:val="00635777"/>
    <w:rsid w:val="00635A90"/>
    <w:rsid w:val="00636373"/>
    <w:rsid w:val="00637104"/>
    <w:rsid w:val="006373ED"/>
    <w:rsid w:val="0064066A"/>
    <w:rsid w:val="006409F7"/>
    <w:rsid w:val="00641368"/>
    <w:rsid w:val="00641882"/>
    <w:rsid w:val="006418B4"/>
    <w:rsid w:val="006419A1"/>
    <w:rsid w:val="006424B9"/>
    <w:rsid w:val="0064257B"/>
    <w:rsid w:val="00643199"/>
    <w:rsid w:val="00643437"/>
    <w:rsid w:val="00643B3E"/>
    <w:rsid w:val="0064426A"/>
    <w:rsid w:val="006446AE"/>
    <w:rsid w:val="00644863"/>
    <w:rsid w:val="00645730"/>
    <w:rsid w:val="006474F2"/>
    <w:rsid w:val="006475B3"/>
    <w:rsid w:val="00651925"/>
    <w:rsid w:val="0065200E"/>
    <w:rsid w:val="006521FE"/>
    <w:rsid w:val="00652778"/>
    <w:rsid w:val="00652E74"/>
    <w:rsid w:val="006539D7"/>
    <w:rsid w:val="00653B87"/>
    <w:rsid w:val="00654044"/>
    <w:rsid w:val="00655655"/>
    <w:rsid w:val="00655784"/>
    <w:rsid w:val="006557BE"/>
    <w:rsid w:val="00655C6D"/>
    <w:rsid w:val="0065799F"/>
    <w:rsid w:val="0066017E"/>
    <w:rsid w:val="0066060C"/>
    <w:rsid w:val="00660CCF"/>
    <w:rsid w:val="00660FA1"/>
    <w:rsid w:val="00661DC5"/>
    <w:rsid w:val="006627A9"/>
    <w:rsid w:val="00663F61"/>
    <w:rsid w:val="006645B7"/>
    <w:rsid w:val="0066487D"/>
    <w:rsid w:val="006649A0"/>
    <w:rsid w:val="006658F5"/>
    <w:rsid w:val="006661A3"/>
    <w:rsid w:val="0066672A"/>
    <w:rsid w:val="00667067"/>
    <w:rsid w:val="00667FB6"/>
    <w:rsid w:val="00671459"/>
    <w:rsid w:val="006719B5"/>
    <w:rsid w:val="00671C07"/>
    <w:rsid w:val="00671CE0"/>
    <w:rsid w:val="00671FF3"/>
    <w:rsid w:val="00672EE1"/>
    <w:rsid w:val="0067365B"/>
    <w:rsid w:val="00673C58"/>
    <w:rsid w:val="00673CC9"/>
    <w:rsid w:val="00674BDE"/>
    <w:rsid w:val="00675119"/>
    <w:rsid w:val="00676933"/>
    <w:rsid w:val="00676998"/>
    <w:rsid w:val="00676C31"/>
    <w:rsid w:val="00676E39"/>
    <w:rsid w:val="006771C5"/>
    <w:rsid w:val="0068078D"/>
    <w:rsid w:val="00680B89"/>
    <w:rsid w:val="00680CD0"/>
    <w:rsid w:val="00680E79"/>
    <w:rsid w:val="006817AF"/>
    <w:rsid w:val="0068252D"/>
    <w:rsid w:val="0068264B"/>
    <w:rsid w:val="00682CB0"/>
    <w:rsid w:val="00682D30"/>
    <w:rsid w:val="006834F4"/>
    <w:rsid w:val="006838FE"/>
    <w:rsid w:val="006839CE"/>
    <w:rsid w:val="00683A09"/>
    <w:rsid w:val="00684485"/>
    <w:rsid w:val="00684B57"/>
    <w:rsid w:val="006850E9"/>
    <w:rsid w:val="00685179"/>
    <w:rsid w:val="006869BA"/>
    <w:rsid w:val="006874E1"/>
    <w:rsid w:val="006878DE"/>
    <w:rsid w:val="00687C3B"/>
    <w:rsid w:val="0069050E"/>
    <w:rsid w:val="00690BBF"/>
    <w:rsid w:val="00690C27"/>
    <w:rsid w:val="00690DCC"/>
    <w:rsid w:val="00690FCC"/>
    <w:rsid w:val="00691CDE"/>
    <w:rsid w:val="006925ED"/>
    <w:rsid w:val="0069265A"/>
    <w:rsid w:val="00692C6E"/>
    <w:rsid w:val="006944DB"/>
    <w:rsid w:val="00694A1C"/>
    <w:rsid w:val="00694CDA"/>
    <w:rsid w:val="00695081"/>
    <w:rsid w:val="006950AC"/>
    <w:rsid w:val="00696398"/>
    <w:rsid w:val="00696485"/>
    <w:rsid w:val="006968A6"/>
    <w:rsid w:val="00697E15"/>
    <w:rsid w:val="006A0266"/>
    <w:rsid w:val="006A08EF"/>
    <w:rsid w:val="006A1334"/>
    <w:rsid w:val="006A158D"/>
    <w:rsid w:val="006A2A29"/>
    <w:rsid w:val="006A3271"/>
    <w:rsid w:val="006A4321"/>
    <w:rsid w:val="006A464E"/>
    <w:rsid w:val="006A4FE9"/>
    <w:rsid w:val="006A51F9"/>
    <w:rsid w:val="006A5A17"/>
    <w:rsid w:val="006A5B56"/>
    <w:rsid w:val="006A660F"/>
    <w:rsid w:val="006A6FAB"/>
    <w:rsid w:val="006B05C4"/>
    <w:rsid w:val="006B2474"/>
    <w:rsid w:val="006B2704"/>
    <w:rsid w:val="006B28CF"/>
    <w:rsid w:val="006B2C49"/>
    <w:rsid w:val="006B2D9E"/>
    <w:rsid w:val="006B3972"/>
    <w:rsid w:val="006B4B55"/>
    <w:rsid w:val="006B4C63"/>
    <w:rsid w:val="006B563E"/>
    <w:rsid w:val="006B5849"/>
    <w:rsid w:val="006B69DD"/>
    <w:rsid w:val="006B70CD"/>
    <w:rsid w:val="006B768B"/>
    <w:rsid w:val="006C041E"/>
    <w:rsid w:val="006C154A"/>
    <w:rsid w:val="006C255E"/>
    <w:rsid w:val="006C293A"/>
    <w:rsid w:val="006C2F67"/>
    <w:rsid w:val="006C3013"/>
    <w:rsid w:val="006C3285"/>
    <w:rsid w:val="006C403F"/>
    <w:rsid w:val="006C462E"/>
    <w:rsid w:val="006C5EED"/>
    <w:rsid w:val="006C657D"/>
    <w:rsid w:val="006C6CE0"/>
    <w:rsid w:val="006C722F"/>
    <w:rsid w:val="006D000A"/>
    <w:rsid w:val="006D0CAD"/>
    <w:rsid w:val="006D0F8D"/>
    <w:rsid w:val="006D2393"/>
    <w:rsid w:val="006D241B"/>
    <w:rsid w:val="006D31E0"/>
    <w:rsid w:val="006D321A"/>
    <w:rsid w:val="006D4D9F"/>
    <w:rsid w:val="006D5500"/>
    <w:rsid w:val="006D5A2B"/>
    <w:rsid w:val="006D5FAB"/>
    <w:rsid w:val="006D5FBD"/>
    <w:rsid w:val="006D636A"/>
    <w:rsid w:val="006D6C14"/>
    <w:rsid w:val="006D6F7B"/>
    <w:rsid w:val="006D706A"/>
    <w:rsid w:val="006D78C7"/>
    <w:rsid w:val="006E0249"/>
    <w:rsid w:val="006E099C"/>
    <w:rsid w:val="006E14E6"/>
    <w:rsid w:val="006E1C9A"/>
    <w:rsid w:val="006E1E81"/>
    <w:rsid w:val="006E279E"/>
    <w:rsid w:val="006E3039"/>
    <w:rsid w:val="006E405C"/>
    <w:rsid w:val="006E5CED"/>
    <w:rsid w:val="006E5D4E"/>
    <w:rsid w:val="006E61E2"/>
    <w:rsid w:val="006E63BA"/>
    <w:rsid w:val="006E7156"/>
    <w:rsid w:val="006E75A4"/>
    <w:rsid w:val="006E792E"/>
    <w:rsid w:val="006F012B"/>
    <w:rsid w:val="006F05CC"/>
    <w:rsid w:val="006F0F20"/>
    <w:rsid w:val="006F11F2"/>
    <w:rsid w:val="006F13D9"/>
    <w:rsid w:val="006F15BE"/>
    <w:rsid w:val="006F479F"/>
    <w:rsid w:val="006F5F98"/>
    <w:rsid w:val="006F60F3"/>
    <w:rsid w:val="006F62A2"/>
    <w:rsid w:val="006F6C45"/>
    <w:rsid w:val="006F6F87"/>
    <w:rsid w:val="006F72FE"/>
    <w:rsid w:val="007005CA"/>
    <w:rsid w:val="00700984"/>
    <w:rsid w:val="00700CC6"/>
    <w:rsid w:val="00700DC3"/>
    <w:rsid w:val="00700F4A"/>
    <w:rsid w:val="0070176C"/>
    <w:rsid w:val="00701B35"/>
    <w:rsid w:val="00703082"/>
    <w:rsid w:val="007050C2"/>
    <w:rsid w:val="0070656F"/>
    <w:rsid w:val="00706C04"/>
    <w:rsid w:val="007075F7"/>
    <w:rsid w:val="0071123E"/>
    <w:rsid w:val="00711BA3"/>
    <w:rsid w:val="00711C87"/>
    <w:rsid w:val="00712101"/>
    <w:rsid w:val="007127A4"/>
    <w:rsid w:val="00712A2B"/>
    <w:rsid w:val="00712ED4"/>
    <w:rsid w:val="00713651"/>
    <w:rsid w:val="00713C03"/>
    <w:rsid w:val="00714839"/>
    <w:rsid w:val="007154FD"/>
    <w:rsid w:val="00715905"/>
    <w:rsid w:val="00716227"/>
    <w:rsid w:val="0071640E"/>
    <w:rsid w:val="00716919"/>
    <w:rsid w:val="007174D4"/>
    <w:rsid w:val="00717FFE"/>
    <w:rsid w:val="007207C1"/>
    <w:rsid w:val="0072086C"/>
    <w:rsid w:val="00720CF8"/>
    <w:rsid w:val="00720E52"/>
    <w:rsid w:val="00720E70"/>
    <w:rsid w:val="00721B0C"/>
    <w:rsid w:val="00722434"/>
    <w:rsid w:val="0072266C"/>
    <w:rsid w:val="007238DB"/>
    <w:rsid w:val="00723E20"/>
    <w:rsid w:val="007251C1"/>
    <w:rsid w:val="007258E9"/>
    <w:rsid w:val="00725B0E"/>
    <w:rsid w:val="0072643B"/>
    <w:rsid w:val="0072744E"/>
    <w:rsid w:val="0072758E"/>
    <w:rsid w:val="007309D0"/>
    <w:rsid w:val="00730AC9"/>
    <w:rsid w:val="00731EC6"/>
    <w:rsid w:val="00732604"/>
    <w:rsid w:val="00732F34"/>
    <w:rsid w:val="0073370C"/>
    <w:rsid w:val="00735285"/>
    <w:rsid w:val="00736155"/>
    <w:rsid w:val="007369A3"/>
    <w:rsid w:val="00737047"/>
    <w:rsid w:val="007373BB"/>
    <w:rsid w:val="00740108"/>
    <w:rsid w:val="00740716"/>
    <w:rsid w:val="00740F72"/>
    <w:rsid w:val="0074216E"/>
    <w:rsid w:val="00742D0C"/>
    <w:rsid w:val="00742ECC"/>
    <w:rsid w:val="0074367C"/>
    <w:rsid w:val="007436AE"/>
    <w:rsid w:val="00743788"/>
    <w:rsid w:val="007437C8"/>
    <w:rsid w:val="00744159"/>
    <w:rsid w:val="00744592"/>
    <w:rsid w:val="00745516"/>
    <w:rsid w:val="007456A6"/>
    <w:rsid w:val="00746BF4"/>
    <w:rsid w:val="007472C3"/>
    <w:rsid w:val="00747A15"/>
    <w:rsid w:val="0075060C"/>
    <w:rsid w:val="007510E8"/>
    <w:rsid w:val="00751109"/>
    <w:rsid w:val="0075110B"/>
    <w:rsid w:val="00751113"/>
    <w:rsid w:val="0075185E"/>
    <w:rsid w:val="00753317"/>
    <w:rsid w:val="00753DF3"/>
    <w:rsid w:val="0075449B"/>
    <w:rsid w:val="00755061"/>
    <w:rsid w:val="00755088"/>
    <w:rsid w:val="00755C03"/>
    <w:rsid w:val="00756AB2"/>
    <w:rsid w:val="00757AFA"/>
    <w:rsid w:val="00761D8E"/>
    <w:rsid w:val="00762997"/>
    <w:rsid w:val="00762A7B"/>
    <w:rsid w:val="00762D4B"/>
    <w:rsid w:val="00763072"/>
    <w:rsid w:val="00764124"/>
    <w:rsid w:val="00764861"/>
    <w:rsid w:val="007655CF"/>
    <w:rsid w:val="00765613"/>
    <w:rsid w:val="00765F65"/>
    <w:rsid w:val="00766B5D"/>
    <w:rsid w:val="00767BD0"/>
    <w:rsid w:val="0077168E"/>
    <w:rsid w:val="007718EC"/>
    <w:rsid w:val="0077231D"/>
    <w:rsid w:val="007724AF"/>
    <w:rsid w:val="00773BCF"/>
    <w:rsid w:val="00774635"/>
    <w:rsid w:val="00776264"/>
    <w:rsid w:val="00776CB6"/>
    <w:rsid w:val="00776F63"/>
    <w:rsid w:val="00776FAD"/>
    <w:rsid w:val="00777B72"/>
    <w:rsid w:val="0078056A"/>
    <w:rsid w:val="00781BCB"/>
    <w:rsid w:val="00781E6D"/>
    <w:rsid w:val="00783A72"/>
    <w:rsid w:val="0078430F"/>
    <w:rsid w:val="007845AC"/>
    <w:rsid w:val="007846FF"/>
    <w:rsid w:val="007848BC"/>
    <w:rsid w:val="007855FF"/>
    <w:rsid w:val="007857D3"/>
    <w:rsid w:val="00786226"/>
    <w:rsid w:val="00786331"/>
    <w:rsid w:val="00787594"/>
    <w:rsid w:val="0079027F"/>
    <w:rsid w:val="007902FC"/>
    <w:rsid w:val="00790331"/>
    <w:rsid w:val="007908AD"/>
    <w:rsid w:val="00790942"/>
    <w:rsid w:val="00791277"/>
    <w:rsid w:val="007915A5"/>
    <w:rsid w:val="00793C89"/>
    <w:rsid w:val="00794010"/>
    <w:rsid w:val="007940C9"/>
    <w:rsid w:val="0079507B"/>
    <w:rsid w:val="00795253"/>
    <w:rsid w:val="007956DB"/>
    <w:rsid w:val="00795A64"/>
    <w:rsid w:val="007978BA"/>
    <w:rsid w:val="00797E5E"/>
    <w:rsid w:val="007A02FA"/>
    <w:rsid w:val="007A0E77"/>
    <w:rsid w:val="007A1180"/>
    <w:rsid w:val="007A18C5"/>
    <w:rsid w:val="007A22CC"/>
    <w:rsid w:val="007A2E8B"/>
    <w:rsid w:val="007A3913"/>
    <w:rsid w:val="007A41DE"/>
    <w:rsid w:val="007A42B8"/>
    <w:rsid w:val="007A4C65"/>
    <w:rsid w:val="007A6923"/>
    <w:rsid w:val="007A70D7"/>
    <w:rsid w:val="007A7618"/>
    <w:rsid w:val="007A7D70"/>
    <w:rsid w:val="007A7E06"/>
    <w:rsid w:val="007B0ECB"/>
    <w:rsid w:val="007B2114"/>
    <w:rsid w:val="007B2494"/>
    <w:rsid w:val="007B353D"/>
    <w:rsid w:val="007B3C12"/>
    <w:rsid w:val="007B3E74"/>
    <w:rsid w:val="007B411E"/>
    <w:rsid w:val="007B445F"/>
    <w:rsid w:val="007B453F"/>
    <w:rsid w:val="007B533B"/>
    <w:rsid w:val="007B66B7"/>
    <w:rsid w:val="007B7422"/>
    <w:rsid w:val="007B7604"/>
    <w:rsid w:val="007B7711"/>
    <w:rsid w:val="007B7A90"/>
    <w:rsid w:val="007B7D51"/>
    <w:rsid w:val="007C1D0C"/>
    <w:rsid w:val="007C1F85"/>
    <w:rsid w:val="007C202A"/>
    <w:rsid w:val="007C2260"/>
    <w:rsid w:val="007C27C0"/>
    <w:rsid w:val="007C315F"/>
    <w:rsid w:val="007C34F3"/>
    <w:rsid w:val="007C3883"/>
    <w:rsid w:val="007C38F5"/>
    <w:rsid w:val="007C42F9"/>
    <w:rsid w:val="007C43A5"/>
    <w:rsid w:val="007C4B4C"/>
    <w:rsid w:val="007C589F"/>
    <w:rsid w:val="007C6463"/>
    <w:rsid w:val="007C6E2A"/>
    <w:rsid w:val="007C78E0"/>
    <w:rsid w:val="007C7D5B"/>
    <w:rsid w:val="007C7F49"/>
    <w:rsid w:val="007D0885"/>
    <w:rsid w:val="007D1078"/>
    <w:rsid w:val="007D2A08"/>
    <w:rsid w:val="007D2A73"/>
    <w:rsid w:val="007D2D3B"/>
    <w:rsid w:val="007D32FB"/>
    <w:rsid w:val="007D3ED3"/>
    <w:rsid w:val="007D3FE4"/>
    <w:rsid w:val="007D456D"/>
    <w:rsid w:val="007D48FE"/>
    <w:rsid w:val="007D5830"/>
    <w:rsid w:val="007D6228"/>
    <w:rsid w:val="007D62FB"/>
    <w:rsid w:val="007D6797"/>
    <w:rsid w:val="007D6A55"/>
    <w:rsid w:val="007E093B"/>
    <w:rsid w:val="007E0DFB"/>
    <w:rsid w:val="007E18A2"/>
    <w:rsid w:val="007E20C8"/>
    <w:rsid w:val="007E2208"/>
    <w:rsid w:val="007E2556"/>
    <w:rsid w:val="007E263E"/>
    <w:rsid w:val="007E2895"/>
    <w:rsid w:val="007E2F7F"/>
    <w:rsid w:val="007E3351"/>
    <w:rsid w:val="007E33EE"/>
    <w:rsid w:val="007E3DC9"/>
    <w:rsid w:val="007E432A"/>
    <w:rsid w:val="007E47EF"/>
    <w:rsid w:val="007E4FF2"/>
    <w:rsid w:val="007E67FC"/>
    <w:rsid w:val="007E6A89"/>
    <w:rsid w:val="007E6E3D"/>
    <w:rsid w:val="007E7045"/>
    <w:rsid w:val="007E7A04"/>
    <w:rsid w:val="007E7D57"/>
    <w:rsid w:val="007F0875"/>
    <w:rsid w:val="007F09DC"/>
    <w:rsid w:val="007F0A88"/>
    <w:rsid w:val="007F1E61"/>
    <w:rsid w:val="007F2C1F"/>
    <w:rsid w:val="007F2F5B"/>
    <w:rsid w:val="007F3570"/>
    <w:rsid w:val="007F4101"/>
    <w:rsid w:val="007F43AA"/>
    <w:rsid w:val="007F476B"/>
    <w:rsid w:val="007F4873"/>
    <w:rsid w:val="007F542E"/>
    <w:rsid w:val="007F57D1"/>
    <w:rsid w:val="007F5E1C"/>
    <w:rsid w:val="007F61B6"/>
    <w:rsid w:val="007F6B17"/>
    <w:rsid w:val="007F6FD9"/>
    <w:rsid w:val="007F7C86"/>
    <w:rsid w:val="00800713"/>
    <w:rsid w:val="00801A0B"/>
    <w:rsid w:val="00801C97"/>
    <w:rsid w:val="00801D67"/>
    <w:rsid w:val="00801F94"/>
    <w:rsid w:val="00803198"/>
    <w:rsid w:val="008057F5"/>
    <w:rsid w:val="00805A43"/>
    <w:rsid w:val="00805BEC"/>
    <w:rsid w:val="00805D8A"/>
    <w:rsid w:val="00806125"/>
    <w:rsid w:val="00806EB3"/>
    <w:rsid w:val="00807864"/>
    <w:rsid w:val="008079F0"/>
    <w:rsid w:val="008106E4"/>
    <w:rsid w:val="008112E4"/>
    <w:rsid w:val="00811BF7"/>
    <w:rsid w:val="0081274E"/>
    <w:rsid w:val="008128CA"/>
    <w:rsid w:val="00812B38"/>
    <w:rsid w:val="00813443"/>
    <w:rsid w:val="00813B6B"/>
    <w:rsid w:val="008141BB"/>
    <w:rsid w:val="008142D7"/>
    <w:rsid w:val="00816962"/>
    <w:rsid w:val="00816CBF"/>
    <w:rsid w:val="00816DA7"/>
    <w:rsid w:val="00817150"/>
    <w:rsid w:val="0081735D"/>
    <w:rsid w:val="00817E21"/>
    <w:rsid w:val="0082027C"/>
    <w:rsid w:val="008204B5"/>
    <w:rsid w:val="00820615"/>
    <w:rsid w:val="0082088B"/>
    <w:rsid w:val="00820B22"/>
    <w:rsid w:val="008214F3"/>
    <w:rsid w:val="00821AA2"/>
    <w:rsid w:val="0082203E"/>
    <w:rsid w:val="0082302C"/>
    <w:rsid w:val="008232F1"/>
    <w:rsid w:val="00823373"/>
    <w:rsid w:val="0082442D"/>
    <w:rsid w:val="00824735"/>
    <w:rsid w:val="0082474B"/>
    <w:rsid w:val="0082592E"/>
    <w:rsid w:val="00825DD7"/>
    <w:rsid w:val="00825DEF"/>
    <w:rsid w:val="00825ED2"/>
    <w:rsid w:val="00827203"/>
    <w:rsid w:val="00830387"/>
    <w:rsid w:val="008308BE"/>
    <w:rsid w:val="008322B9"/>
    <w:rsid w:val="00832453"/>
    <w:rsid w:val="00832D17"/>
    <w:rsid w:val="00833007"/>
    <w:rsid w:val="00833AB8"/>
    <w:rsid w:val="0083473F"/>
    <w:rsid w:val="008349D3"/>
    <w:rsid w:val="0083500E"/>
    <w:rsid w:val="00837FEC"/>
    <w:rsid w:val="008400C6"/>
    <w:rsid w:val="0084045F"/>
    <w:rsid w:val="00840DBB"/>
    <w:rsid w:val="00841048"/>
    <w:rsid w:val="008411B5"/>
    <w:rsid w:val="00841328"/>
    <w:rsid w:val="00841881"/>
    <w:rsid w:val="00841EC6"/>
    <w:rsid w:val="00842A8F"/>
    <w:rsid w:val="00842AE8"/>
    <w:rsid w:val="00843800"/>
    <w:rsid w:val="00843A38"/>
    <w:rsid w:val="00843C3E"/>
    <w:rsid w:val="00843CBD"/>
    <w:rsid w:val="00843D96"/>
    <w:rsid w:val="008441A2"/>
    <w:rsid w:val="00844EAF"/>
    <w:rsid w:val="00845241"/>
    <w:rsid w:val="008452FC"/>
    <w:rsid w:val="00845483"/>
    <w:rsid w:val="0084580E"/>
    <w:rsid w:val="00845A28"/>
    <w:rsid w:val="00845BF4"/>
    <w:rsid w:val="00845D62"/>
    <w:rsid w:val="00845D6D"/>
    <w:rsid w:val="008469C0"/>
    <w:rsid w:val="00846CDC"/>
    <w:rsid w:val="00850B77"/>
    <w:rsid w:val="00850BA5"/>
    <w:rsid w:val="00850DBE"/>
    <w:rsid w:val="0085148E"/>
    <w:rsid w:val="00851D77"/>
    <w:rsid w:val="0085203D"/>
    <w:rsid w:val="00852566"/>
    <w:rsid w:val="00852772"/>
    <w:rsid w:val="00853961"/>
    <w:rsid w:val="00854F9C"/>
    <w:rsid w:val="00855EB8"/>
    <w:rsid w:val="008614DB"/>
    <w:rsid w:val="00863539"/>
    <w:rsid w:val="0086356A"/>
    <w:rsid w:val="0086379E"/>
    <w:rsid w:val="00864202"/>
    <w:rsid w:val="00865538"/>
    <w:rsid w:val="00865818"/>
    <w:rsid w:val="00865B01"/>
    <w:rsid w:val="0086606D"/>
    <w:rsid w:val="00867B1F"/>
    <w:rsid w:val="008701A8"/>
    <w:rsid w:val="00870C8A"/>
    <w:rsid w:val="00871281"/>
    <w:rsid w:val="008712B3"/>
    <w:rsid w:val="0087183F"/>
    <w:rsid w:val="00873555"/>
    <w:rsid w:val="00873613"/>
    <w:rsid w:val="00874267"/>
    <w:rsid w:val="00874840"/>
    <w:rsid w:val="00875766"/>
    <w:rsid w:val="008757CB"/>
    <w:rsid w:val="00875BD8"/>
    <w:rsid w:val="008760AC"/>
    <w:rsid w:val="00876134"/>
    <w:rsid w:val="008764E4"/>
    <w:rsid w:val="00876980"/>
    <w:rsid w:val="00880D08"/>
    <w:rsid w:val="00881784"/>
    <w:rsid w:val="0088237F"/>
    <w:rsid w:val="00882AAD"/>
    <w:rsid w:val="0088335C"/>
    <w:rsid w:val="008834CB"/>
    <w:rsid w:val="008839BA"/>
    <w:rsid w:val="00883DE8"/>
    <w:rsid w:val="00884761"/>
    <w:rsid w:val="00884C11"/>
    <w:rsid w:val="0089079F"/>
    <w:rsid w:val="00890D56"/>
    <w:rsid w:val="008918C5"/>
    <w:rsid w:val="00891EA0"/>
    <w:rsid w:val="00892064"/>
    <w:rsid w:val="00892533"/>
    <w:rsid w:val="008929F0"/>
    <w:rsid w:val="008932B5"/>
    <w:rsid w:val="00893FEA"/>
    <w:rsid w:val="00896F8B"/>
    <w:rsid w:val="008972F4"/>
    <w:rsid w:val="00897576"/>
    <w:rsid w:val="00897BE6"/>
    <w:rsid w:val="00897FB9"/>
    <w:rsid w:val="008A0555"/>
    <w:rsid w:val="008A0CEB"/>
    <w:rsid w:val="008A2194"/>
    <w:rsid w:val="008A3232"/>
    <w:rsid w:val="008A3CE8"/>
    <w:rsid w:val="008A5799"/>
    <w:rsid w:val="008A5881"/>
    <w:rsid w:val="008A5B1B"/>
    <w:rsid w:val="008A5FB3"/>
    <w:rsid w:val="008A618A"/>
    <w:rsid w:val="008A6292"/>
    <w:rsid w:val="008A68D5"/>
    <w:rsid w:val="008B07C4"/>
    <w:rsid w:val="008B0D7E"/>
    <w:rsid w:val="008B0D98"/>
    <w:rsid w:val="008B140B"/>
    <w:rsid w:val="008B17F7"/>
    <w:rsid w:val="008B1D35"/>
    <w:rsid w:val="008B3062"/>
    <w:rsid w:val="008B31BE"/>
    <w:rsid w:val="008B3CB9"/>
    <w:rsid w:val="008B435A"/>
    <w:rsid w:val="008B4C09"/>
    <w:rsid w:val="008B523F"/>
    <w:rsid w:val="008B5F25"/>
    <w:rsid w:val="008B6358"/>
    <w:rsid w:val="008B69D0"/>
    <w:rsid w:val="008B6A88"/>
    <w:rsid w:val="008B6F71"/>
    <w:rsid w:val="008B76CC"/>
    <w:rsid w:val="008C02A2"/>
    <w:rsid w:val="008C0387"/>
    <w:rsid w:val="008C06B6"/>
    <w:rsid w:val="008C12D5"/>
    <w:rsid w:val="008C1EA4"/>
    <w:rsid w:val="008C3487"/>
    <w:rsid w:val="008C35B8"/>
    <w:rsid w:val="008C40DC"/>
    <w:rsid w:val="008C476D"/>
    <w:rsid w:val="008C658E"/>
    <w:rsid w:val="008C689C"/>
    <w:rsid w:val="008C6B68"/>
    <w:rsid w:val="008C73C1"/>
    <w:rsid w:val="008C7D53"/>
    <w:rsid w:val="008D0262"/>
    <w:rsid w:val="008D0E94"/>
    <w:rsid w:val="008D1D37"/>
    <w:rsid w:val="008D2914"/>
    <w:rsid w:val="008D3AE5"/>
    <w:rsid w:val="008D3C00"/>
    <w:rsid w:val="008D4163"/>
    <w:rsid w:val="008D5A46"/>
    <w:rsid w:val="008E0DFC"/>
    <w:rsid w:val="008E14AB"/>
    <w:rsid w:val="008E1B4C"/>
    <w:rsid w:val="008E384F"/>
    <w:rsid w:val="008E3B43"/>
    <w:rsid w:val="008E3BDE"/>
    <w:rsid w:val="008E3E94"/>
    <w:rsid w:val="008E40FD"/>
    <w:rsid w:val="008E4A93"/>
    <w:rsid w:val="008E5B29"/>
    <w:rsid w:val="008E6800"/>
    <w:rsid w:val="008E694B"/>
    <w:rsid w:val="008E69B6"/>
    <w:rsid w:val="008E7199"/>
    <w:rsid w:val="008E7B12"/>
    <w:rsid w:val="008F011D"/>
    <w:rsid w:val="008F10B9"/>
    <w:rsid w:val="008F17FF"/>
    <w:rsid w:val="008F1A46"/>
    <w:rsid w:val="008F1D2E"/>
    <w:rsid w:val="008F2B66"/>
    <w:rsid w:val="008F2DBF"/>
    <w:rsid w:val="008F383E"/>
    <w:rsid w:val="008F3AF4"/>
    <w:rsid w:val="008F3C95"/>
    <w:rsid w:val="008F510D"/>
    <w:rsid w:val="008F5806"/>
    <w:rsid w:val="008F60D9"/>
    <w:rsid w:val="008F61D9"/>
    <w:rsid w:val="008F627E"/>
    <w:rsid w:val="008F6608"/>
    <w:rsid w:val="008F71E2"/>
    <w:rsid w:val="008F71EE"/>
    <w:rsid w:val="009004FA"/>
    <w:rsid w:val="0090062A"/>
    <w:rsid w:val="00900DBA"/>
    <w:rsid w:val="00900DCB"/>
    <w:rsid w:val="00901560"/>
    <w:rsid w:val="00901DBC"/>
    <w:rsid w:val="00902136"/>
    <w:rsid w:val="00903ACA"/>
    <w:rsid w:val="00903DE7"/>
    <w:rsid w:val="0090427F"/>
    <w:rsid w:val="00904529"/>
    <w:rsid w:val="00904DD8"/>
    <w:rsid w:val="00905095"/>
    <w:rsid w:val="00906145"/>
    <w:rsid w:val="00907E42"/>
    <w:rsid w:val="00907ECB"/>
    <w:rsid w:val="00910977"/>
    <w:rsid w:val="00910CA9"/>
    <w:rsid w:val="00910F0A"/>
    <w:rsid w:val="00911B48"/>
    <w:rsid w:val="00911D99"/>
    <w:rsid w:val="009123C8"/>
    <w:rsid w:val="00912CE0"/>
    <w:rsid w:val="00913A16"/>
    <w:rsid w:val="0091433A"/>
    <w:rsid w:val="00914A77"/>
    <w:rsid w:val="00915A64"/>
    <w:rsid w:val="00916295"/>
    <w:rsid w:val="00916883"/>
    <w:rsid w:val="00917BFE"/>
    <w:rsid w:val="00920042"/>
    <w:rsid w:val="0092074D"/>
    <w:rsid w:val="009220A4"/>
    <w:rsid w:val="0092216E"/>
    <w:rsid w:val="00922229"/>
    <w:rsid w:val="00922E3D"/>
    <w:rsid w:val="00923399"/>
    <w:rsid w:val="0092339F"/>
    <w:rsid w:val="00923648"/>
    <w:rsid w:val="009236CF"/>
    <w:rsid w:val="00923F81"/>
    <w:rsid w:val="009244E5"/>
    <w:rsid w:val="00924BA3"/>
    <w:rsid w:val="0092643D"/>
    <w:rsid w:val="00926492"/>
    <w:rsid w:val="009274C9"/>
    <w:rsid w:val="009275F8"/>
    <w:rsid w:val="009276CC"/>
    <w:rsid w:val="00927BD7"/>
    <w:rsid w:val="009306F7"/>
    <w:rsid w:val="00930824"/>
    <w:rsid w:val="009322FD"/>
    <w:rsid w:val="00932A6B"/>
    <w:rsid w:val="0093397A"/>
    <w:rsid w:val="00933F3B"/>
    <w:rsid w:val="00934891"/>
    <w:rsid w:val="00934D37"/>
    <w:rsid w:val="00934F98"/>
    <w:rsid w:val="00935D2B"/>
    <w:rsid w:val="009360B5"/>
    <w:rsid w:val="009367A8"/>
    <w:rsid w:val="00936DC7"/>
    <w:rsid w:val="00937C28"/>
    <w:rsid w:val="0094012F"/>
    <w:rsid w:val="00941370"/>
    <w:rsid w:val="00941641"/>
    <w:rsid w:val="0094236E"/>
    <w:rsid w:val="00942632"/>
    <w:rsid w:val="009428EF"/>
    <w:rsid w:val="00943362"/>
    <w:rsid w:val="00944811"/>
    <w:rsid w:val="00944B77"/>
    <w:rsid w:val="00945188"/>
    <w:rsid w:val="00945674"/>
    <w:rsid w:val="00945A52"/>
    <w:rsid w:val="00945B00"/>
    <w:rsid w:val="00945B09"/>
    <w:rsid w:val="00945B5E"/>
    <w:rsid w:val="00947B9B"/>
    <w:rsid w:val="00947BF1"/>
    <w:rsid w:val="00947F5B"/>
    <w:rsid w:val="00950FEA"/>
    <w:rsid w:val="0095104A"/>
    <w:rsid w:val="0095182A"/>
    <w:rsid w:val="00951CD6"/>
    <w:rsid w:val="009530A6"/>
    <w:rsid w:val="009536B2"/>
    <w:rsid w:val="00954236"/>
    <w:rsid w:val="009547A4"/>
    <w:rsid w:val="00955E17"/>
    <w:rsid w:val="00956328"/>
    <w:rsid w:val="0095676F"/>
    <w:rsid w:val="009568BE"/>
    <w:rsid w:val="0095716E"/>
    <w:rsid w:val="00957200"/>
    <w:rsid w:val="00961E6D"/>
    <w:rsid w:val="0096295D"/>
    <w:rsid w:val="00963014"/>
    <w:rsid w:val="009637F7"/>
    <w:rsid w:val="00963AFA"/>
    <w:rsid w:val="00963D43"/>
    <w:rsid w:val="00964466"/>
    <w:rsid w:val="00964A85"/>
    <w:rsid w:val="00966805"/>
    <w:rsid w:val="009673D0"/>
    <w:rsid w:val="009674E8"/>
    <w:rsid w:val="00967968"/>
    <w:rsid w:val="00970154"/>
    <w:rsid w:val="0097063B"/>
    <w:rsid w:val="00970BFB"/>
    <w:rsid w:val="00970F22"/>
    <w:rsid w:val="00971027"/>
    <w:rsid w:val="00971618"/>
    <w:rsid w:val="00972480"/>
    <w:rsid w:val="0097376C"/>
    <w:rsid w:val="009738B3"/>
    <w:rsid w:val="00973F59"/>
    <w:rsid w:val="009740A4"/>
    <w:rsid w:val="00974135"/>
    <w:rsid w:val="0097455D"/>
    <w:rsid w:val="00976132"/>
    <w:rsid w:val="009761C4"/>
    <w:rsid w:val="0097676D"/>
    <w:rsid w:val="00976D4C"/>
    <w:rsid w:val="00976FC8"/>
    <w:rsid w:val="009771C1"/>
    <w:rsid w:val="00977D3B"/>
    <w:rsid w:val="00980C92"/>
    <w:rsid w:val="00982366"/>
    <w:rsid w:val="009830C2"/>
    <w:rsid w:val="00983791"/>
    <w:rsid w:val="00983928"/>
    <w:rsid w:val="00983964"/>
    <w:rsid w:val="00984532"/>
    <w:rsid w:val="00984C59"/>
    <w:rsid w:val="00985BCF"/>
    <w:rsid w:val="00986DF6"/>
    <w:rsid w:val="009874E5"/>
    <w:rsid w:val="00987AB1"/>
    <w:rsid w:val="00987F20"/>
    <w:rsid w:val="00987F52"/>
    <w:rsid w:val="00987FCC"/>
    <w:rsid w:val="00990803"/>
    <w:rsid w:val="00990D02"/>
    <w:rsid w:val="00991D72"/>
    <w:rsid w:val="0099295D"/>
    <w:rsid w:val="00992D48"/>
    <w:rsid w:val="00993C29"/>
    <w:rsid w:val="00993DE2"/>
    <w:rsid w:val="00995605"/>
    <w:rsid w:val="009957FD"/>
    <w:rsid w:val="00995EBF"/>
    <w:rsid w:val="00995F9E"/>
    <w:rsid w:val="00997095"/>
    <w:rsid w:val="00997839"/>
    <w:rsid w:val="0099792F"/>
    <w:rsid w:val="00997C26"/>
    <w:rsid w:val="009A0ECB"/>
    <w:rsid w:val="009A2305"/>
    <w:rsid w:val="009A23C5"/>
    <w:rsid w:val="009A260A"/>
    <w:rsid w:val="009A2A5D"/>
    <w:rsid w:val="009A3E36"/>
    <w:rsid w:val="009A3E65"/>
    <w:rsid w:val="009A4256"/>
    <w:rsid w:val="009A4752"/>
    <w:rsid w:val="009A4BDD"/>
    <w:rsid w:val="009A6D52"/>
    <w:rsid w:val="009A6D56"/>
    <w:rsid w:val="009B0756"/>
    <w:rsid w:val="009B0F31"/>
    <w:rsid w:val="009B14FA"/>
    <w:rsid w:val="009B209D"/>
    <w:rsid w:val="009B2A32"/>
    <w:rsid w:val="009B363C"/>
    <w:rsid w:val="009B37FD"/>
    <w:rsid w:val="009B385C"/>
    <w:rsid w:val="009B4182"/>
    <w:rsid w:val="009B4777"/>
    <w:rsid w:val="009B4D44"/>
    <w:rsid w:val="009B5192"/>
    <w:rsid w:val="009B53E4"/>
    <w:rsid w:val="009B6925"/>
    <w:rsid w:val="009B6FBE"/>
    <w:rsid w:val="009B78D1"/>
    <w:rsid w:val="009B7CA9"/>
    <w:rsid w:val="009B7F2E"/>
    <w:rsid w:val="009C073C"/>
    <w:rsid w:val="009C1782"/>
    <w:rsid w:val="009C1FB0"/>
    <w:rsid w:val="009C20D4"/>
    <w:rsid w:val="009C2DD3"/>
    <w:rsid w:val="009C48C6"/>
    <w:rsid w:val="009C4B9A"/>
    <w:rsid w:val="009C5989"/>
    <w:rsid w:val="009C607D"/>
    <w:rsid w:val="009C711A"/>
    <w:rsid w:val="009C71F0"/>
    <w:rsid w:val="009C754B"/>
    <w:rsid w:val="009C7E38"/>
    <w:rsid w:val="009D0134"/>
    <w:rsid w:val="009D06B4"/>
    <w:rsid w:val="009D081E"/>
    <w:rsid w:val="009D083C"/>
    <w:rsid w:val="009D0972"/>
    <w:rsid w:val="009D0FDD"/>
    <w:rsid w:val="009D13F0"/>
    <w:rsid w:val="009D1CF0"/>
    <w:rsid w:val="009D2BF6"/>
    <w:rsid w:val="009D2C50"/>
    <w:rsid w:val="009D53DE"/>
    <w:rsid w:val="009D57CF"/>
    <w:rsid w:val="009D5DF3"/>
    <w:rsid w:val="009D6632"/>
    <w:rsid w:val="009D70B9"/>
    <w:rsid w:val="009D7635"/>
    <w:rsid w:val="009D7715"/>
    <w:rsid w:val="009D7C5D"/>
    <w:rsid w:val="009E03BA"/>
    <w:rsid w:val="009E1094"/>
    <w:rsid w:val="009E1209"/>
    <w:rsid w:val="009E15A7"/>
    <w:rsid w:val="009E195C"/>
    <w:rsid w:val="009E1F00"/>
    <w:rsid w:val="009E2606"/>
    <w:rsid w:val="009E28A8"/>
    <w:rsid w:val="009E3333"/>
    <w:rsid w:val="009E3878"/>
    <w:rsid w:val="009E3D13"/>
    <w:rsid w:val="009E3D9C"/>
    <w:rsid w:val="009E4863"/>
    <w:rsid w:val="009E59C6"/>
    <w:rsid w:val="009E5C36"/>
    <w:rsid w:val="009E6D52"/>
    <w:rsid w:val="009E7285"/>
    <w:rsid w:val="009F17D7"/>
    <w:rsid w:val="009F1F38"/>
    <w:rsid w:val="009F2297"/>
    <w:rsid w:val="009F246E"/>
    <w:rsid w:val="009F2A75"/>
    <w:rsid w:val="009F39EA"/>
    <w:rsid w:val="009F4661"/>
    <w:rsid w:val="009F4B4B"/>
    <w:rsid w:val="009F5447"/>
    <w:rsid w:val="009F6391"/>
    <w:rsid w:val="009F645A"/>
    <w:rsid w:val="009F67E7"/>
    <w:rsid w:val="009F69E2"/>
    <w:rsid w:val="009F6EC3"/>
    <w:rsid w:val="009F73FC"/>
    <w:rsid w:val="009F79DC"/>
    <w:rsid w:val="009F7B92"/>
    <w:rsid w:val="00A00156"/>
    <w:rsid w:val="00A001DB"/>
    <w:rsid w:val="00A00223"/>
    <w:rsid w:val="00A00396"/>
    <w:rsid w:val="00A0060A"/>
    <w:rsid w:val="00A0150F"/>
    <w:rsid w:val="00A01954"/>
    <w:rsid w:val="00A01F26"/>
    <w:rsid w:val="00A023CD"/>
    <w:rsid w:val="00A02454"/>
    <w:rsid w:val="00A02EB9"/>
    <w:rsid w:val="00A03B62"/>
    <w:rsid w:val="00A04DA8"/>
    <w:rsid w:val="00A0643F"/>
    <w:rsid w:val="00A068FA"/>
    <w:rsid w:val="00A06DD6"/>
    <w:rsid w:val="00A06E14"/>
    <w:rsid w:val="00A075F6"/>
    <w:rsid w:val="00A076E1"/>
    <w:rsid w:val="00A07717"/>
    <w:rsid w:val="00A0778A"/>
    <w:rsid w:val="00A07D89"/>
    <w:rsid w:val="00A10D0A"/>
    <w:rsid w:val="00A119F7"/>
    <w:rsid w:val="00A12057"/>
    <w:rsid w:val="00A13004"/>
    <w:rsid w:val="00A1343D"/>
    <w:rsid w:val="00A135A2"/>
    <w:rsid w:val="00A150E6"/>
    <w:rsid w:val="00A1512B"/>
    <w:rsid w:val="00A15347"/>
    <w:rsid w:val="00A1605D"/>
    <w:rsid w:val="00A165BD"/>
    <w:rsid w:val="00A16AF4"/>
    <w:rsid w:val="00A177DF"/>
    <w:rsid w:val="00A17C24"/>
    <w:rsid w:val="00A20249"/>
    <w:rsid w:val="00A20489"/>
    <w:rsid w:val="00A20EE6"/>
    <w:rsid w:val="00A21DD2"/>
    <w:rsid w:val="00A237E2"/>
    <w:rsid w:val="00A238A3"/>
    <w:rsid w:val="00A24194"/>
    <w:rsid w:val="00A242EF"/>
    <w:rsid w:val="00A25314"/>
    <w:rsid w:val="00A25873"/>
    <w:rsid w:val="00A259DA"/>
    <w:rsid w:val="00A2619C"/>
    <w:rsid w:val="00A261E1"/>
    <w:rsid w:val="00A267C6"/>
    <w:rsid w:val="00A27056"/>
    <w:rsid w:val="00A278C1"/>
    <w:rsid w:val="00A27FB4"/>
    <w:rsid w:val="00A300F0"/>
    <w:rsid w:val="00A3037F"/>
    <w:rsid w:val="00A30813"/>
    <w:rsid w:val="00A31071"/>
    <w:rsid w:val="00A31398"/>
    <w:rsid w:val="00A31E82"/>
    <w:rsid w:val="00A31EB7"/>
    <w:rsid w:val="00A33B44"/>
    <w:rsid w:val="00A343B8"/>
    <w:rsid w:val="00A344B7"/>
    <w:rsid w:val="00A34A7B"/>
    <w:rsid w:val="00A34DAA"/>
    <w:rsid w:val="00A35400"/>
    <w:rsid w:val="00A35628"/>
    <w:rsid w:val="00A35964"/>
    <w:rsid w:val="00A35E11"/>
    <w:rsid w:val="00A36B53"/>
    <w:rsid w:val="00A37A36"/>
    <w:rsid w:val="00A4003C"/>
    <w:rsid w:val="00A412F2"/>
    <w:rsid w:val="00A41398"/>
    <w:rsid w:val="00A41547"/>
    <w:rsid w:val="00A4294B"/>
    <w:rsid w:val="00A44AC1"/>
    <w:rsid w:val="00A44BBD"/>
    <w:rsid w:val="00A457B6"/>
    <w:rsid w:val="00A457FD"/>
    <w:rsid w:val="00A45A63"/>
    <w:rsid w:val="00A45B74"/>
    <w:rsid w:val="00A461B5"/>
    <w:rsid w:val="00A46284"/>
    <w:rsid w:val="00A46BA3"/>
    <w:rsid w:val="00A47521"/>
    <w:rsid w:val="00A508B0"/>
    <w:rsid w:val="00A50B66"/>
    <w:rsid w:val="00A5176B"/>
    <w:rsid w:val="00A51A9A"/>
    <w:rsid w:val="00A51AC1"/>
    <w:rsid w:val="00A53102"/>
    <w:rsid w:val="00A53688"/>
    <w:rsid w:val="00A54762"/>
    <w:rsid w:val="00A54CFB"/>
    <w:rsid w:val="00A5557C"/>
    <w:rsid w:val="00A562B1"/>
    <w:rsid w:val="00A56E8D"/>
    <w:rsid w:val="00A574C3"/>
    <w:rsid w:val="00A57848"/>
    <w:rsid w:val="00A57AE1"/>
    <w:rsid w:val="00A57E14"/>
    <w:rsid w:val="00A60956"/>
    <w:rsid w:val="00A628DD"/>
    <w:rsid w:val="00A62F32"/>
    <w:rsid w:val="00A63360"/>
    <w:rsid w:val="00A649C3"/>
    <w:rsid w:val="00A653D8"/>
    <w:rsid w:val="00A6631E"/>
    <w:rsid w:val="00A66428"/>
    <w:rsid w:val="00A66CC2"/>
    <w:rsid w:val="00A66F5E"/>
    <w:rsid w:val="00A67732"/>
    <w:rsid w:val="00A7131C"/>
    <w:rsid w:val="00A72FF2"/>
    <w:rsid w:val="00A73AFC"/>
    <w:rsid w:val="00A73F76"/>
    <w:rsid w:val="00A7430E"/>
    <w:rsid w:val="00A74452"/>
    <w:rsid w:val="00A74C15"/>
    <w:rsid w:val="00A74F46"/>
    <w:rsid w:val="00A76D03"/>
    <w:rsid w:val="00A77835"/>
    <w:rsid w:val="00A81498"/>
    <w:rsid w:val="00A8165A"/>
    <w:rsid w:val="00A81F4B"/>
    <w:rsid w:val="00A8276F"/>
    <w:rsid w:val="00A83055"/>
    <w:rsid w:val="00A83367"/>
    <w:rsid w:val="00A84432"/>
    <w:rsid w:val="00A84AFD"/>
    <w:rsid w:val="00A84ECD"/>
    <w:rsid w:val="00A85222"/>
    <w:rsid w:val="00A862CE"/>
    <w:rsid w:val="00A86A19"/>
    <w:rsid w:val="00A86A1C"/>
    <w:rsid w:val="00A86D83"/>
    <w:rsid w:val="00A8709A"/>
    <w:rsid w:val="00A87BA0"/>
    <w:rsid w:val="00A87BF0"/>
    <w:rsid w:val="00A9037C"/>
    <w:rsid w:val="00A90748"/>
    <w:rsid w:val="00A915D5"/>
    <w:rsid w:val="00A91737"/>
    <w:rsid w:val="00A920E7"/>
    <w:rsid w:val="00A925B7"/>
    <w:rsid w:val="00A93291"/>
    <w:rsid w:val="00A939FA"/>
    <w:rsid w:val="00A93B8B"/>
    <w:rsid w:val="00A93CED"/>
    <w:rsid w:val="00A94498"/>
    <w:rsid w:val="00A944D5"/>
    <w:rsid w:val="00A94517"/>
    <w:rsid w:val="00A95095"/>
    <w:rsid w:val="00A95398"/>
    <w:rsid w:val="00A964E7"/>
    <w:rsid w:val="00A96EEA"/>
    <w:rsid w:val="00A9708C"/>
    <w:rsid w:val="00A9728E"/>
    <w:rsid w:val="00A97C4E"/>
    <w:rsid w:val="00A97ECE"/>
    <w:rsid w:val="00AA1043"/>
    <w:rsid w:val="00AA11A5"/>
    <w:rsid w:val="00AA1CA1"/>
    <w:rsid w:val="00AA3849"/>
    <w:rsid w:val="00AA3AB7"/>
    <w:rsid w:val="00AA3AC6"/>
    <w:rsid w:val="00AA3FD2"/>
    <w:rsid w:val="00AA4212"/>
    <w:rsid w:val="00AA4C3E"/>
    <w:rsid w:val="00AA5387"/>
    <w:rsid w:val="00AA5F48"/>
    <w:rsid w:val="00AA5F4C"/>
    <w:rsid w:val="00AA60A7"/>
    <w:rsid w:val="00AA63B6"/>
    <w:rsid w:val="00AA7DF9"/>
    <w:rsid w:val="00AB0155"/>
    <w:rsid w:val="00AB02D0"/>
    <w:rsid w:val="00AB03B7"/>
    <w:rsid w:val="00AB2458"/>
    <w:rsid w:val="00AB3444"/>
    <w:rsid w:val="00AB3B41"/>
    <w:rsid w:val="00AB5295"/>
    <w:rsid w:val="00AB5454"/>
    <w:rsid w:val="00AB74BA"/>
    <w:rsid w:val="00AB75CC"/>
    <w:rsid w:val="00AB7919"/>
    <w:rsid w:val="00AB7CB3"/>
    <w:rsid w:val="00AC1495"/>
    <w:rsid w:val="00AC18D5"/>
    <w:rsid w:val="00AC1EB2"/>
    <w:rsid w:val="00AC2393"/>
    <w:rsid w:val="00AC251C"/>
    <w:rsid w:val="00AC2C46"/>
    <w:rsid w:val="00AC366A"/>
    <w:rsid w:val="00AC4B05"/>
    <w:rsid w:val="00AC4FE8"/>
    <w:rsid w:val="00AC534D"/>
    <w:rsid w:val="00AC53C9"/>
    <w:rsid w:val="00AC58FD"/>
    <w:rsid w:val="00AC5E5D"/>
    <w:rsid w:val="00AC5E80"/>
    <w:rsid w:val="00AC61C8"/>
    <w:rsid w:val="00AC6775"/>
    <w:rsid w:val="00AC7360"/>
    <w:rsid w:val="00AC7F60"/>
    <w:rsid w:val="00AD2230"/>
    <w:rsid w:val="00AD2AE3"/>
    <w:rsid w:val="00AD2E04"/>
    <w:rsid w:val="00AD31F9"/>
    <w:rsid w:val="00AD36BC"/>
    <w:rsid w:val="00AD3754"/>
    <w:rsid w:val="00AD496C"/>
    <w:rsid w:val="00AD508A"/>
    <w:rsid w:val="00AD5237"/>
    <w:rsid w:val="00AD52CC"/>
    <w:rsid w:val="00AD596C"/>
    <w:rsid w:val="00AD6430"/>
    <w:rsid w:val="00AD7085"/>
    <w:rsid w:val="00AD75AC"/>
    <w:rsid w:val="00AD75E5"/>
    <w:rsid w:val="00AE0633"/>
    <w:rsid w:val="00AE174E"/>
    <w:rsid w:val="00AE1FE2"/>
    <w:rsid w:val="00AE211C"/>
    <w:rsid w:val="00AE2B28"/>
    <w:rsid w:val="00AE3676"/>
    <w:rsid w:val="00AE4744"/>
    <w:rsid w:val="00AE4884"/>
    <w:rsid w:val="00AE6587"/>
    <w:rsid w:val="00AE6A7F"/>
    <w:rsid w:val="00AE77E9"/>
    <w:rsid w:val="00AE7D7A"/>
    <w:rsid w:val="00AF03DE"/>
    <w:rsid w:val="00AF0718"/>
    <w:rsid w:val="00AF07E1"/>
    <w:rsid w:val="00AF08D7"/>
    <w:rsid w:val="00AF1BBA"/>
    <w:rsid w:val="00AF1BE6"/>
    <w:rsid w:val="00AF22B1"/>
    <w:rsid w:val="00AF3152"/>
    <w:rsid w:val="00AF3289"/>
    <w:rsid w:val="00AF3562"/>
    <w:rsid w:val="00AF39D4"/>
    <w:rsid w:val="00AF45FE"/>
    <w:rsid w:val="00AF54C9"/>
    <w:rsid w:val="00AF563E"/>
    <w:rsid w:val="00AF595E"/>
    <w:rsid w:val="00AF59AC"/>
    <w:rsid w:val="00AF5FB9"/>
    <w:rsid w:val="00AF6099"/>
    <w:rsid w:val="00AF64C4"/>
    <w:rsid w:val="00AF666E"/>
    <w:rsid w:val="00AF73A8"/>
    <w:rsid w:val="00AF7EEA"/>
    <w:rsid w:val="00B006E2"/>
    <w:rsid w:val="00B015C6"/>
    <w:rsid w:val="00B02750"/>
    <w:rsid w:val="00B02A81"/>
    <w:rsid w:val="00B05482"/>
    <w:rsid w:val="00B05762"/>
    <w:rsid w:val="00B05E19"/>
    <w:rsid w:val="00B0623B"/>
    <w:rsid w:val="00B062F0"/>
    <w:rsid w:val="00B0637E"/>
    <w:rsid w:val="00B0684C"/>
    <w:rsid w:val="00B06FC0"/>
    <w:rsid w:val="00B07279"/>
    <w:rsid w:val="00B07D38"/>
    <w:rsid w:val="00B10A5F"/>
    <w:rsid w:val="00B11746"/>
    <w:rsid w:val="00B117C0"/>
    <w:rsid w:val="00B12030"/>
    <w:rsid w:val="00B128DD"/>
    <w:rsid w:val="00B13333"/>
    <w:rsid w:val="00B13832"/>
    <w:rsid w:val="00B13EAD"/>
    <w:rsid w:val="00B14B30"/>
    <w:rsid w:val="00B1568F"/>
    <w:rsid w:val="00B15BCB"/>
    <w:rsid w:val="00B1601D"/>
    <w:rsid w:val="00B165B5"/>
    <w:rsid w:val="00B167EA"/>
    <w:rsid w:val="00B16CDE"/>
    <w:rsid w:val="00B16FC1"/>
    <w:rsid w:val="00B2104C"/>
    <w:rsid w:val="00B210F8"/>
    <w:rsid w:val="00B21696"/>
    <w:rsid w:val="00B22AF1"/>
    <w:rsid w:val="00B23141"/>
    <w:rsid w:val="00B2340D"/>
    <w:rsid w:val="00B24A13"/>
    <w:rsid w:val="00B25053"/>
    <w:rsid w:val="00B2590E"/>
    <w:rsid w:val="00B25BEF"/>
    <w:rsid w:val="00B25E07"/>
    <w:rsid w:val="00B25EF6"/>
    <w:rsid w:val="00B2716B"/>
    <w:rsid w:val="00B27B4E"/>
    <w:rsid w:val="00B27C99"/>
    <w:rsid w:val="00B30F1B"/>
    <w:rsid w:val="00B31D6C"/>
    <w:rsid w:val="00B3361B"/>
    <w:rsid w:val="00B33D21"/>
    <w:rsid w:val="00B3419B"/>
    <w:rsid w:val="00B3424F"/>
    <w:rsid w:val="00B343A2"/>
    <w:rsid w:val="00B34F9E"/>
    <w:rsid w:val="00B35500"/>
    <w:rsid w:val="00B35F35"/>
    <w:rsid w:val="00B3617B"/>
    <w:rsid w:val="00B3679B"/>
    <w:rsid w:val="00B36B90"/>
    <w:rsid w:val="00B36F00"/>
    <w:rsid w:val="00B3754D"/>
    <w:rsid w:val="00B378C5"/>
    <w:rsid w:val="00B37BAD"/>
    <w:rsid w:val="00B406FB"/>
    <w:rsid w:val="00B40E05"/>
    <w:rsid w:val="00B413FE"/>
    <w:rsid w:val="00B415BF"/>
    <w:rsid w:val="00B41899"/>
    <w:rsid w:val="00B41A5F"/>
    <w:rsid w:val="00B41FB6"/>
    <w:rsid w:val="00B42215"/>
    <w:rsid w:val="00B428F5"/>
    <w:rsid w:val="00B43593"/>
    <w:rsid w:val="00B448EF"/>
    <w:rsid w:val="00B44D03"/>
    <w:rsid w:val="00B45234"/>
    <w:rsid w:val="00B46CDA"/>
    <w:rsid w:val="00B529AE"/>
    <w:rsid w:val="00B53A7C"/>
    <w:rsid w:val="00B53E69"/>
    <w:rsid w:val="00B54AEF"/>
    <w:rsid w:val="00B54BF0"/>
    <w:rsid w:val="00B55AE3"/>
    <w:rsid w:val="00B560CD"/>
    <w:rsid w:val="00B56AFA"/>
    <w:rsid w:val="00B56EBA"/>
    <w:rsid w:val="00B57DF8"/>
    <w:rsid w:val="00B57F2B"/>
    <w:rsid w:val="00B60063"/>
    <w:rsid w:val="00B60265"/>
    <w:rsid w:val="00B6085F"/>
    <w:rsid w:val="00B62566"/>
    <w:rsid w:val="00B6282E"/>
    <w:rsid w:val="00B62D43"/>
    <w:rsid w:val="00B62E29"/>
    <w:rsid w:val="00B62E62"/>
    <w:rsid w:val="00B637CB"/>
    <w:rsid w:val="00B63E19"/>
    <w:rsid w:val="00B63EAD"/>
    <w:rsid w:val="00B64421"/>
    <w:rsid w:val="00B64D2E"/>
    <w:rsid w:val="00B64E66"/>
    <w:rsid w:val="00B65272"/>
    <w:rsid w:val="00B65A5C"/>
    <w:rsid w:val="00B65D38"/>
    <w:rsid w:val="00B660A8"/>
    <w:rsid w:val="00B66747"/>
    <w:rsid w:val="00B6697D"/>
    <w:rsid w:val="00B67336"/>
    <w:rsid w:val="00B67BB1"/>
    <w:rsid w:val="00B705A9"/>
    <w:rsid w:val="00B7072F"/>
    <w:rsid w:val="00B707A7"/>
    <w:rsid w:val="00B70844"/>
    <w:rsid w:val="00B70C9E"/>
    <w:rsid w:val="00B70CAB"/>
    <w:rsid w:val="00B712D4"/>
    <w:rsid w:val="00B71B4B"/>
    <w:rsid w:val="00B71CF6"/>
    <w:rsid w:val="00B72585"/>
    <w:rsid w:val="00B72695"/>
    <w:rsid w:val="00B72A20"/>
    <w:rsid w:val="00B735BA"/>
    <w:rsid w:val="00B73B46"/>
    <w:rsid w:val="00B744CB"/>
    <w:rsid w:val="00B748AB"/>
    <w:rsid w:val="00B75CC8"/>
    <w:rsid w:val="00B76894"/>
    <w:rsid w:val="00B76BA8"/>
    <w:rsid w:val="00B7710A"/>
    <w:rsid w:val="00B77417"/>
    <w:rsid w:val="00B77C59"/>
    <w:rsid w:val="00B77E4B"/>
    <w:rsid w:val="00B80096"/>
    <w:rsid w:val="00B8176F"/>
    <w:rsid w:val="00B81BEF"/>
    <w:rsid w:val="00B8210E"/>
    <w:rsid w:val="00B822FF"/>
    <w:rsid w:val="00B83A46"/>
    <w:rsid w:val="00B84417"/>
    <w:rsid w:val="00B84A19"/>
    <w:rsid w:val="00B85665"/>
    <w:rsid w:val="00B87890"/>
    <w:rsid w:val="00B87AE9"/>
    <w:rsid w:val="00B91579"/>
    <w:rsid w:val="00B91EC2"/>
    <w:rsid w:val="00B9245D"/>
    <w:rsid w:val="00B925A8"/>
    <w:rsid w:val="00B92747"/>
    <w:rsid w:val="00B92F61"/>
    <w:rsid w:val="00B93773"/>
    <w:rsid w:val="00B9418E"/>
    <w:rsid w:val="00B950BA"/>
    <w:rsid w:val="00B95200"/>
    <w:rsid w:val="00B9641C"/>
    <w:rsid w:val="00B9643E"/>
    <w:rsid w:val="00B9674F"/>
    <w:rsid w:val="00B972DB"/>
    <w:rsid w:val="00B97382"/>
    <w:rsid w:val="00B97691"/>
    <w:rsid w:val="00B978D4"/>
    <w:rsid w:val="00B97AFB"/>
    <w:rsid w:val="00B97E90"/>
    <w:rsid w:val="00B97F5A"/>
    <w:rsid w:val="00BA097C"/>
    <w:rsid w:val="00BA11B3"/>
    <w:rsid w:val="00BA1254"/>
    <w:rsid w:val="00BA1DCB"/>
    <w:rsid w:val="00BA2883"/>
    <w:rsid w:val="00BA2C36"/>
    <w:rsid w:val="00BA3007"/>
    <w:rsid w:val="00BA49A8"/>
    <w:rsid w:val="00BA4D10"/>
    <w:rsid w:val="00BA4E4D"/>
    <w:rsid w:val="00BA5A2B"/>
    <w:rsid w:val="00BA5AA1"/>
    <w:rsid w:val="00BA71B1"/>
    <w:rsid w:val="00BA71C3"/>
    <w:rsid w:val="00BA79A8"/>
    <w:rsid w:val="00BA79AE"/>
    <w:rsid w:val="00BB039D"/>
    <w:rsid w:val="00BB053D"/>
    <w:rsid w:val="00BB1104"/>
    <w:rsid w:val="00BB1324"/>
    <w:rsid w:val="00BB1B89"/>
    <w:rsid w:val="00BB25AB"/>
    <w:rsid w:val="00BB2ACE"/>
    <w:rsid w:val="00BB2BBE"/>
    <w:rsid w:val="00BB477E"/>
    <w:rsid w:val="00BB56AF"/>
    <w:rsid w:val="00BB5712"/>
    <w:rsid w:val="00BB5B51"/>
    <w:rsid w:val="00BB5E6D"/>
    <w:rsid w:val="00BB60F8"/>
    <w:rsid w:val="00BB6415"/>
    <w:rsid w:val="00BB6A35"/>
    <w:rsid w:val="00BB71C3"/>
    <w:rsid w:val="00BB7458"/>
    <w:rsid w:val="00BB7610"/>
    <w:rsid w:val="00BC00FB"/>
    <w:rsid w:val="00BC0484"/>
    <w:rsid w:val="00BC0BAC"/>
    <w:rsid w:val="00BC0FDA"/>
    <w:rsid w:val="00BC1EE0"/>
    <w:rsid w:val="00BC314C"/>
    <w:rsid w:val="00BC35F1"/>
    <w:rsid w:val="00BC3A0C"/>
    <w:rsid w:val="00BC45B8"/>
    <w:rsid w:val="00BC4A4F"/>
    <w:rsid w:val="00BC5343"/>
    <w:rsid w:val="00BC5542"/>
    <w:rsid w:val="00BC5BFC"/>
    <w:rsid w:val="00BC5E0D"/>
    <w:rsid w:val="00BC6684"/>
    <w:rsid w:val="00BC7201"/>
    <w:rsid w:val="00BD1570"/>
    <w:rsid w:val="00BD21F2"/>
    <w:rsid w:val="00BD274E"/>
    <w:rsid w:val="00BD2850"/>
    <w:rsid w:val="00BD38C6"/>
    <w:rsid w:val="00BD4869"/>
    <w:rsid w:val="00BD5110"/>
    <w:rsid w:val="00BD563A"/>
    <w:rsid w:val="00BD628D"/>
    <w:rsid w:val="00BD6315"/>
    <w:rsid w:val="00BD6441"/>
    <w:rsid w:val="00BD67C8"/>
    <w:rsid w:val="00BD7CEB"/>
    <w:rsid w:val="00BE006C"/>
    <w:rsid w:val="00BE03BA"/>
    <w:rsid w:val="00BE05BB"/>
    <w:rsid w:val="00BE0729"/>
    <w:rsid w:val="00BE08D9"/>
    <w:rsid w:val="00BE093B"/>
    <w:rsid w:val="00BE0B41"/>
    <w:rsid w:val="00BE1364"/>
    <w:rsid w:val="00BE151B"/>
    <w:rsid w:val="00BE2C32"/>
    <w:rsid w:val="00BE3448"/>
    <w:rsid w:val="00BE3DF2"/>
    <w:rsid w:val="00BE5811"/>
    <w:rsid w:val="00BE7223"/>
    <w:rsid w:val="00BE724F"/>
    <w:rsid w:val="00BE7558"/>
    <w:rsid w:val="00BE7A8E"/>
    <w:rsid w:val="00BF3005"/>
    <w:rsid w:val="00BF3789"/>
    <w:rsid w:val="00BF4831"/>
    <w:rsid w:val="00BF48D0"/>
    <w:rsid w:val="00BF4E00"/>
    <w:rsid w:val="00BF5768"/>
    <w:rsid w:val="00BF57CC"/>
    <w:rsid w:val="00BF658E"/>
    <w:rsid w:val="00BF6F66"/>
    <w:rsid w:val="00BF7038"/>
    <w:rsid w:val="00BF74BC"/>
    <w:rsid w:val="00C008CD"/>
    <w:rsid w:val="00C02065"/>
    <w:rsid w:val="00C02130"/>
    <w:rsid w:val="00C03073"/>
    <w:rsid w:val="00C0332B"/>
    <w:rsid w:val="00C0393E"/>
    <w:rsid w:val="00C04156"/>
    <w:rsid w:val="00C0460A"/>
    <w:rsid w:val="00C04DE6"/>
    <w:rsid w:val="00C04E3B"/>
    <w:rsid w:val="00C0640F"/>
    <w:rsid w:val="00C066A3"/>
    <w:rsid w:val="00C07371"/>
    <w:rsid w:val="00C074EE"/>
    <w:rsid w:val="00C108B5"/>
    <w:rsid w:val="00C11049"/>
    <w:rsid w:val="00C113BB"/>
    <w:rsid w:val="00C1146A"/>
    <w:rsid w:val="00C11D89"/>
    <w:rsid w:val="00C12486"/>
    <w:rsid w:val="00C126F4"/>
    <w:rsid w:val="00C12C72"/>
    <w:rsid w:val="00C12C94"/>
    <w:rsid w:val="00C12D46"/>
    <w:rsid w:val="00C13467"/>
    <w:rsid w:val="00C136EE"/>
    <w:rsid w:val="00C137FC"/>
    <w:rsid w:val="00C1483F"/>
    <w:rsid w:val="00C159FA"/>
    <w:rsid w:val="00C15AFC"/>
    <w:rsid w:val="00C15F0F"/>
    <w:rsid w:val="00C161A3"/>
    <w:rsid w:val="00C16DEE"/>
    <w:rsid w:val="00C17D41"/>
    <w:rsid w:val="00C21263"/>
    <w:rsid w:val="00C2175B"/>
    <w:rsid w:val="00C22752"/>
    <w:rsid w:val="00C23043"/>
    <w:rsid w:val="00C230B2"/>
    <w:rsid w:val="00C233D8"/>
    <w:rsid w:val="00C24493"/>
    <w:rsid w:val="00C2449E"/>
    <w:rsid w:val="00C24D69"/>
    <w:rsid w:val="00C251AB"/>
    <w:rsid w:val="00C25802"/>
    <w:rsid w:val="00C26292"/>
    <w:rsid w:val="00C2679C"/>
    <w:rsid w:val="00C30968"/>
    <w:rsid w:val="00C31D01"/>
    <w:rsid w:val="00C325E6"/>
    <w:rsid w:val="00C327CB"/>
    <w:rsid w:val="00C32B3A"/>
    <w:rsid w:val="00C32DAE"/>
    <w:rsid w:val="00C36F47"/>
    <w:rsid w:val="00C42A45"/>
    <w:rsid w:val="00C42AF7"/>
    <w:rsid w:val="00C42EE1"/>
    <w:rsid w:val="00C44E9E"/>
    <w:rsid w:val="00C456EB"/>
    <w:rsid w:val="00C45803"/>
    <w:rsid w:val="00C45AAB"/>
    <w:rsid w:val="00C46079"/>
    <w:rsid w:val="00C46166"/>
    <w:rsid w:val="00C462D4"/>
    <w:rsid w:val="00C46364"/>
    <w:rsid w:val="00C465C2"/>
    <w:rsid w:val="00C46785"/>
    <w:rsid w:val="00C46931"/>
    <w:rsid w:val="00C46A3C"/>
    <w:rsid w:val="00C4726C"/>
    <w:rsid w:val="00C503D4"/>
    <w:rsid w:val="00C50658"/>
    <w:rsid w:val="00C5081B"/>
    <w:rsid w:val="00C50F85"/>
    <w:rsid w:val="00C5137F"/>
    <w:rsid w:val="00C525A4"/>
    <w:rsid w:val="00C528E6"/>
    <w:rsid w:val="00C540AC"/>
    <w:rsid w:val="00C54206"/>
    <w:rsid w:val="00C55BF6"/>
    <w:rsid w:val="00C5644C"/>
    <w:rsid w:val="00C56B28"/>
    <w:rsid w:val="00C56DB4"/>
    <w:rsid w:val="00C60306"/>
    <w:rsid w:val="00C61A2C"/>
    <w:rsid w:val="00C63A44"/>
    <w:rsid w:val="00C642DC"/>
    <w:rsid w:val="00C6537B"/>
    <w:rsid w:val="00C65D39"/>
    <w:rsid w:val="00C65ECA"/>
    <w:rsid w:val="00C67234"/>
    <w:rsid w:val="00C6767B"/>
    <w:rsid w:val="00C67D36"/>
    <w:rsid w:val="00C7104C"/>
    <w:rsid w:val="00C7151B"/>
    <w:rsid w:val="00C735A4"/>
    <w:rsid w:val="00C73933"/>
    <w:rsid w:val="00C73EC4"/>
    <w:rsid w:val="00C74F54"/>
    <w:rsid w:val="00C77045"/>
    <w:rsid w:val="00C7704F"/>
    <w:rsid w:val="00C776A9"/>
    <w:rsid w:val="00C77BFD"/>
    <w:rsid w:val="00C81381"/>
    <w:rsid w:val="00C81C00"/>
    <w:rsid w:val="00C8208A"/>
    <w:rsid w:val="00C82C70"/>
    <w:rsid w:val="00C82E41"/>
    <w:rsid w:val="00C834C2"/>
    <w:rsid w:val="00C84065"/>
    <w:rsid w:val="00C840EA"/>
    <w:rsid w:val="00C84F6B"/>
    <w:rsid w:val="00C84F70"/>
    <w:rsid w:val="00C85808"/>
    <w:rsid w:val="00C858E8"/>
    <w:rsid w:val="00C85BD5"/>
    <w:rsid w:val="00C8692C"/>
    <w:rsid w:val="00C870EC"/>
    <w:rsid w:val="00C873A4"/>
    <w:rsid w:val="00C87B33"/>
    <w:rsid w:val="00C90B6B"/>
    <w:rsid w:val="00C914B8"/>
    <w:rsid w:val="00C91E69"/>
    <w:rsid w:val="00C9210D"/>
    <w:rsid w:val="00C92E44"/>
    <w:rsid w:val="00C93A31"/>
    <w:rsid w:val="00C94169"/>
    <w:rsid w:val="00C9430B"/>
    <w:rsid w:val="00C94ABA"/>
    <w:rsid w:val="00C94BD2"/>
    <w:rsid w:val="00C94C7A"/>
    <w:rsid w:val="00C95938"/>
    <w:rsid w:val="00C9596A"/>
    <w:rsid w:val="00C95E98"/>
    <w:rsid w:val="00C96EB7"/>
    <w:rsid w:val="00C970DE"/>
    <w:rsid w:val="00C976C6"/>
    <w:rsid w:val="00CA087E"/>
    <w:rsid w:val="00CA0B79"/>
    <w:rsid w:val="00CA1549"/>
    <w:rsid w:val="00CA15F9"/>
    <w:rsid w:val="00CA1BB9"/>
    <w:rsid w:val="00CA2721"/>
    <w:rsid w:val="00CA2E52"/>
    <w:rsid w:val="00CA2E8B"/>
    <w:rsid w:val="00CA3F5B"/>
    <w:rsid w:val="00CA4461"/>
    <w:rsid w:val="00CA4D19"/>
    <w:rsid w:val="00CA4E51"/>
    <w:rsid w:val="00CA50B8"/>
    <w:rsid w:val="00CA5807"/>
    <w:rsid w:val="00CA617A"/>
    <w:rsid w:val="00CA65AD"/>
    <w:rsid w:val="00CA67D9"/>
    <w:rsid w:val="00CA71AF"/>
    <w:rsid w:val="00CA7DC9"/>
    <w:rsid w:val="00CB05A2"/>
    <w:rsid w:val="00CB0631"/>
    <w:rsid w:val="00CB1FA5"/>
    <w:rsid w:val="00CB2671"/>
    <w:rsid w:val="00CB2AC6"/>
    <w:rsid w:val="00CB2CDF"/>
    <w:rsid w:val="00CB39C2"/>
    <w:rsid w:val="00CB3B2C"/>
    <w:rsid w:val="00CB40A7"/>
    <w:rsid w:val="00CB4803"/>
    <w:rsid w:val="00CB489A"/>
    <w:rsid w:val="00CB4985"/>
    <w:rsid w:val="00CB4BCC"/>
    <w:rsid w:val="00CB5744"/>
    <w:rsid w:val="00CB6320"/>
    <w:rsid w:val="00CB6E77"/>
    <w:rsid w:val="00CC01CA"/>
    <w:rsid w:val="00CC09B0"/>
    <w:rsid w:val="00CC2BA3"/>
    <w:rsid w:val="00CC3312"/>
    <w:rsid w:val="00CC334A"/>
    <w:rsid w:val="00CC378B"/>
    <w:rsid w:val="00CC3975"/>
    <w:rsid w:val="00CC3A10"/>
    <w:rsid w:val="00CC445D"/>
    <w:rsid w:val="00CC54D3"/>
    <w:rsid w:val="00CC5673"/>
    <w:rsid w:val="00CC56A2"/>
    <w:rsid w:val="00CC5984"/>
    <w:rsid w:val="00CC6275"/>
    <w:rsid w:val="00CC6812"/>
    <w:rsid w:val="00CC6A55"/>
    <w:rsid w:val="00CC7E3A"/>
    <w:rsid w:val="00CC7FC7"/>
    <w:rsid w:val="00CD0100"/>
    <w:rsid w:val="00CD0EDF"/>
    <w:rsid w:val="00CD17C3"/>
    <w:rsid w:val="00CD1882"/>
    <w:rsid w:val="00CD1CFC"/>
    <w:rsid w:val="00CD3B8C"/>
    <w:rsid w:val="00CD4723"/>
    <w:rsid w:val="00CD502B"/>
    <w:rsid w:val="00CD5539"/>
    <w:rsid w:val="00CD5EB0"/>
    <w:rsid w:val="00CD7369"/>
    <w:rsid w:val="00CD78DF"/>
    <w:rsid w:val="00CE02D5"/>
    <w:rsid w:val="00CE1548"/>
    <w:rsid w:val="00CE2B48"/>
    <w:rsid w:val="00CE3723"/>
    <w:rsid w:val="00CE37FC"/>
    <w:rsid w:val="00CE38A9"/>
    <w:rsid w:val="00CE3ACF"/>
    <w:rsid w:val="00CE3D8A"/>
    <w:rsid w:val="00CE511A"/>
    <w:rsid w:val="00CE5307"/>
    <w:rsid w:val="00CE56E9"/>
    <w:rsid w:val="00CE58ED"/>
    <w:rsid w:val="00CE61C1"/>
    <w:rsid w:val="00CE6535"/>
    <w:rsid w:val="00CE7658"/>
    <w:rsid w:val="00CE7A0F"/>
    <w:rsid w:val="00CF069A"/>
    <w:rsid w:val="00CF097E"/>
    <w:rsid w:val="00CF0D0E"/>
    <w:rsid w:val="00CF1425"/>
    <w:rsid w:val="00CF16B9"/>
    <w:rsid w:val="00CF195A"/>
    <w:rsid w:val="00CF1C13"/>
    <w:rsid w:val="00CF1DA3"/>
    <w:rsid w:val="00CF1DCC"/>
    <w:rsid w:val="00CF2252"/>
    <w:rsid w:val="00CF22E8"/>
    <w:rsid w:val="00CF265D"/>
    <w:rsid w:val="00CF2AA4"/>
    <w:rsid w:val="00CF2F8F"/>
    <w:rsid w:val="00CF2FB6"/>
    <w:rsid w:val="00CF423F"/>
    <w:rsid w:val="00CF43CF"/>
    <w:rsid w:val="00CF4B21"/>
    <w:rsid w:val="00CF521D"/>
    <w:rsid w:val="00CF598E"/>
    <w:rsid w:val="00CF6088"/>
    <w:rsid w:val="00CF6B1B"/>
    <w:rsid w:val="00CF6F3D"/>
    <w:rsid w:val="00CF761F"/>
    <w:rsid w:val="00CF7C31"/>
    <w:rsid w:val="00D000E8"/>
    <w:rsid w:val="00D00427"/>
    <w:rsid w:val="00D00CC0"/>
    <w:rsid w:val="00D0102C"/>
    <w:rsid w:val="00D01737"/>
    <w:rsid w:val="00D0320B"/>
    <w:rsid w:val="00D033CB"/>
    <w:rsid w:val="00D038B4"/>
    <w:rsid w:val="00D04159"/>
    <w:rsid w:val="00D04780"/>
    <w:rsid w:val="00D047A4"/>
    <w:rsid w:val="00D04CBA"/>
    <w:rsid w:val="00D04CD3"/>
    <w:rsid w:val="00D04F91"/>
    <w:rsid w:val="00D0524F"/>
    <w:rsid w:val="00D05635"/>
    <w:rsid w:val="00D0587A"/>
    <w:rsid w:val="00D05883"/>
    <w:rsid w:val="00D05A2F"/>
    <w:rsid w:val="00D05C36"/>
    <w:rsid w:val="00D0616D"/>
    <w:rsid w:val="00D066A1"/>
    <w:rsid w:val="00D06D5A"/>
    <w:rsid w:val="00D074D9"/>
    <w:rsid w:val="00D10BF3"/>
    <w:rsid w:val="00D10F04"/>
    <w:rsid w:val="00D119CF"/>
    <w:rsid w:val="00D11A5C"/>
    <w:rsid w:val="00D13121"/>
    <w:rsid w:val="00D1327A"/>
    <w:rsid w:val="00D13A91"/>
    <w:rsid w:val="00D13BD3"/>
    <w:rsid w:val="00D13CAB"/>
    <w:rsid w:val="00D14529"/>
    <w:rsid w:val="00D14F78"/>
    <w:rsid w:val="00D1531B"/>
    <w:rsid w:val="00D16C4D"/>
    <w:rsid w:val="00D17AC4"/>
    <w:rsid w:val="00D17BCA"/>
    <w:rsid w:val="00D17E74"/>
    <w:rsid w:val="00D17F2B"/>
    <w:rsid w:val="00D20B07"/>
    <w:rsid w:val="00D21396"/>
    <w:rsid w:val="00D21419"/>
    <w:rsid w:val="00D21F28"/>
    <w:rsid w:val="00D2215F"/>
    <w:rsid w:val="00D22F5B"/>
    <w:rsid w:val="00D230B0"/>
    <w:rsid w:val="00D2317A"/>
    <w:rsid w:val="00D234E9"/>
    <w:rsid w:val="00D24BCC"/>
    <w:rsid w:val="00D26E85"/>
    <w:rsid w:val="00D26EA9"/>
    <w:rsid w:val="00D270BB"/>
    <w:rsid w:val="00D275E9"/>
    <w:rsid w:val="00D279C7"/>
    <w:rsid w:val="00D31293"/>
    <w:rsid w:val="00D31CD7"/>
    <w:rsid w:val="00D326EA"/>
    <w:rsid w:val="00D32DBD"/>
    <w:rsid w:val="00D32E31"/>
    <w:rsid w:val="00D32E56"/>
    <w:rsid w:val="00D33472"/>
    <w:rsid w:val="00D3366D"/>
    <w:rsid w:val="00D33FA3"/>
    <w:rsid w:val="00D34441"/>
    <w:rsid w:val="00D35384"/>
    <w:rsid w:val="00D358C7"/>
    <w:rsid w:val="00D36132"/>
    <w:rsid w:val="00D36575"/>
    <w:rsid w:val="00D36E0E"/>
    <w:rsid w:val="00D3728C"/>
    <w:rsid w:val="00D403E1"/>
    <w:rsid w:val="00D40DE2"/>
    <w:rsid w:val="00D40E68"/>
    <w:rsid w:val="00D41597"/>
    <w:rsid w:val="00D41A21"/>
    <w:rsid w:val="00D41F91"/>
    <w:rsid w:val="00D43EA5"/>
    <w:rsid w:val="00D44A9E"/>
    <w:rsid w:val="00D44E06"/>
    <w:rsid w:val="00D46FAD"/>
    <w:rsid w:val="00D47472"/>
    <w:rsid w:val="00D4784C"/>
    <w:rsid w:val="00D50E59"/>
    <w:rsid w:val="00D50F20"/>
    <w:rsid w:val="00D511B3"/>
    <w:rsid w:val="00D5238F"/>
    <w:rsid w:val="00D52C0D"/>
    <w:rsid w:val="00D5359B"/>
    <w:rsid w:val="00D53C18"/>
    <w:rsid w:val="00D53ECA"/>
    <w:rsid w:val="00D54AF6"/>
    <w:rsid w:val="00D54C50"/>
    <w:rsid w:val="00D56BC2"/>
    <w:rsid w:val="00D57468"/>
    <w:rsid w:val="00D57D56"/>
    <w:rsid w:val="00D57E63"/>
    <w:rsid w:val="00D601B7"/>
    <w:rsid w:val="00D60281"/>
    <w:rsid w:val="00D605B3"/>
    <w:rsid w:val="00D60741"/>
    <w:rsid w:val="00D607C5"/>
    <w:rsid w:val="00D60A94"/>
    <w:rsid w:val="00D615E0"/>
    <w:rsid w:val="00D61794"/>
    <w:rsid w:val="00D62618"/>
    <w:rsid w:val="00D629F4"/>
    <w:rsid w:val="00D62AFF"/>
    <w:rsid w:val="00D63826"/>
    <w:rsid w:val="00D6472B"/>
    <w:rsid w:val="00D65957"/>
    <w:rsid w:val="00D65A16"/>
    <w:rsid w:val="00D65AAD"/>
    <w:rsid w:val="00D666B9"/>
    <w:rsid w:val="00D66826"/>
    <w:rsid w:val="00D66D3A"/>
    <w:rsid w:val="00D67505"/>
    <w:rsid w:val="00D702C6"/>
    <w:rsid w:val="00D70CB6"/>
    <w:rsid w:val="00D70DCD"/>
    <w:rsid w:val="00D71949"/>
    <w:rsid w:val="00D71EBB"/>
    <w:rsid w:val="00D73518"/>
    <w:rsid w:val="00D73958"/>
    <w:rsid w:val="00D73C5D"/>
    <w:rsid w:val="00D74976"/>
    <w:rsid w:val="00D74DF8"/>
    <w:rsid w:val="00D74F45"/>
    <w:rsid w:val="00D772DC"/>
    <w:rsid w:val="00D77313"/>
    <w:rsid w:val="00D77A90"/>
    <w:rsid w:val="00D77B9B"/>
    <w:rsid w:val="00D80462"/>
    <w:rsid w:val="00D80537"/>
    <w:rsid w:val="00D81428"/>
    <w:rsid w:val="00D81B7D"/>
    <w:rsid w:val="00D82B7E"/>
    <w:rsid w:val="00D83ED0"/>
    <w:rsid w:val="00D8495F"/>
    <w:rsid w:val="00D84B04"/>
    <w:rsid w:val="00D84F2F"/>
    <w:rsid w:val="00D8530F"/>
    <w:rsid w:val="00D85ED0"/>
    <w:rsid w:val="00D86214"/>
    <w:rsid w:val="00D86F2B"/>
    <w:rsid w:val="00D8737A"/>
    <w:rsid w:val="00D87991"/>
    <w:rsid w:val="00D90D00"/>
    <w:rsid w:val="00D915D3"/>
    <w:rsid w:val="00D91FCF"/>
    <w:rsid w:val="00D9318E"/>
    <w:rsid w:val="00D93340"/>
    <w:rsid w:val="00D939E8"/>
    <w:rsid w:val="00D93B4D"/>
    <w:rsid w:val="00D947B2"/>
    <w:rsid w:val="00D95555"/>
    <w:rsid w:val="00D960D6"/>
    <w:rsid w:val="00D964CB"/>
    <w:rsid w:val="00D9709F"/>
    <w:rsid w:val="00D97757"/>
    <w:rsid w:val="00D97DBB"/>
    <w:rsid w:val="00DA1770"/>
    <w:rsid w:val="00DA17CE"/>
    <w:rsid w:val="00DA1B84"/>
    <w:rsid w:val="00DA2870"/>
    <w:rsid w:val="00DA3536"/>
    <w:rsid w:val="00DA3E22"/>
    <w:rsid w:val="00DA4169"/>
    <w:rsid w:val="00DA4E55"/>
    <w:rsid w:val="00DA5786"/>
    <w:rsid w:val="00DA5AA9"/>
    <w:rsid w:val="00DA61EB"/>
    <w:rsid w:val="00DA6BA4"/>
    <w:rsid w:val="00DA6D4E"/>
    <w:rsid w:val="00DA71BE"/>
    <w:rsid w:val="00DA71F4"/>
    <w:rsid w:val="00DA7C63"/>
    <w:rsid w:val="00DB082D"/>
    <w:rsid w:val="00DB0834"/>
    <w:rsid w:val="00DB155D"/>
    <w:rsid w:val="00DB1E69"/>
    <w:rsid w:val="00DB32BF"/>
    <w:rsid w:val="00DB3427"/>
    <w:rsid w:val="00DB3744"/>
    <w:rsid w:val="00DB37E2"/>
    <w:rsid w:val="00DB38B5"/>
    <w:rsid w:val="00DB39BA"/>
    <w:rsid w:val="00DB39F9"/>
    <w:rsid w:val="00DB3CED"/>
    <w:rsid w:val="00DB44DD"/>
    <w:rsid w:val="00DB47A3"/>
    <w:rsid w:val="00DB4B1C"/>
    <w:rsid w:val="00DB508C"/>
    <w:rsid w:val="00DB5CF6"/>
    <w:rsid w:val="00DB72B6"/>
    <w:rsid w:val="00DB770F"/>
    <w:rsid w:val="00DB77A2"/>
    <w:rsid w:val="00DC0B83"/>
    <w:rsid w:val="00DC0C4B"/>
    <w:rsid w:val="00DC0CDB"/>
    <w:rsid w:val="00DC1A21"/>
    <w:rsid w:val="00DC1D8A"/>
    <w:rsid w:val="00DC1FD9"/>
    <w:rsid w:val="00DC2427"/>
    <w:rsid w:val="00DC3101"/>
    <w:rsid w:val="00DC385A"/>
    <w:rsid w:val="00DC4074"/>
    <w:rsid w:val="00DC53EF"/>
    <w:rsid w:val="00DC5413"/>
    <w:rsid w:val="00DC59C9"/>
    <w:rsid w:val="00DC5B7E"/>
    <w:rsid w:val="00DC6201"/>
    <w:rsid w:val="00DC63C6"/>
    <w:rsid w:val="00DC662C"/>
    <w:rsid w:val="00DC74C1"/>
    <w:rsid w:val="00DC77EA"/>
    <w:rsid w:val="00DC7B1F"/>
    <w:rsid w:val="00DD01E5"/>
    <w:rsid w:val="00DD02C9"/>
    <w:rsid w:val="00DD06F9"/>
    <w:rsid w:val="00DD1335"/>
    <w:rsid w:val="00DD1423"/>
    <w:rsid w:val="00DD14B6"/>
    <w:rsid w:val="00DD1603"/>
    <w:rsid w:val="00DD1742"/>
    <w:rsid w:val="00DD1771"/>
    <w:rsid w:val="00DD30AF"/>
    <w:rsid w:val="00DD3DB0"/>
    <w:rsid w:val="00DD4123"/>
    <w:rsid w:val="00DD465E"/>
    <w:rsid w:val="00DD4A9B"/>
    <w:rsid w:val="00DD527C"/>
    <w:rsid w:val="00DD54A3"/>
    <w:rsid w:val="00DD5A93"/>
    <w:rsid w:val="00DD7BF4"/>
    <w:rsid w:val="00DE0A47"/>
    <w:rsid w:val="00DE0EBE"/>
    <w:rsid w:val="00DE1000"/>
    <w:rsid w:val="00DE126E"/>
    <w:rsid w:val="00DE1C4B"/>
    <w:rsid w:val="00DE22F9"/>
    <w:rsid w:val="00DE2624"/>
    <w:rsid w:val="00DE264C"/>
    <w:rsid w:val="00DE2D02"/>
    <w:rsid w:val="00DE4612"/>
    <w:rsid w:val="00DE4B86"/>
    <w:rsid w:val="00DE55C5"/>
    <w:rsid w:val="00DE571F"/>
    <w:rsid w:val="00DE5979"/>
    <w:rsid w:val="00DE5EFF"/>
    <w:rsid w:val="00DE62A4"/>
    <w:rsid w:val="00DE6329"/>
    <w:rsid w:val="00DE660C"/>
    <w:rsid w:val="00DE6D87"/>
    <w:rsid w:val="00DE7E91"/>
    <w:rsid w:val="00DF0D97"/>
    <w:rsid w:val="00DF1879"/>
    <w:rsid w:val="00DF204C"/>
    <w:rsid w:val="00DF227A"/>
    <w:rsid w:val="00DF2787"/>
    <w:rsid w:val="00DF2CC8"/>
    <w:rsid w:val="00DF3255"/>
    <w:rsid w:val="00DF3555"/>
    <w:rsid w:val="00DF3965"/>
    <w:rsid w:val="00DF39F9"/>
    <w:rsid w:val="00DF3D0A"/>
    <w:rsid w:val="00DF4812"/>
    <w:rsid w:val="00DF4C35"/>
    <w:rsid w:val="00DF4EB1"/>
    <w:rsid w:val="00DF5DB6"/>
    <w:rsid w:val="00DF6230"/>
    <w:rsid w:val="00DF6284"/>
    <w:rsid w:val="00DF6A2E"/>
    <w:rsid w:val="00DF6B4E"/>
    <w:rsid w:val="00E0002E"/>
    <w:rsid w:val="00E0005C"/>
    <w:rsid w:val="00E00298"/>
    <w:rsid w:val="00E00647"/>
    <w:rsid w:val="00E009E4"/>
    <w:rsid w:val="00E00B9A"/>
    <w:rsid w:val="00E00EEE"/>
    <w:rsid w:val="00E01060"/>
    <w:rsid w:val="00E01BF8"/>
    <w:rsid w:val="00E0279C"/>
    <w:rsid w:val="00E02C5A"/>
    <w:rsid w:val="00E02EEE"/>
    <w:rsid w:val="00E037AE"/>
    <w:rsid w:val="00E049C7"/>
    <w:rsid w:val="00E05534"/>
    <w:rsid w:val="00E05672"/>
    <w:rsid w:val="00E05FD3"/>
    <w:rsid w:val="00E06C5F"/>
    <w:rsid w:val="00E0734C"/>
    <w:rsid w:val="00E07459"/>
    <w:rsid w:val="00E10228"/>
    <w:rsid w:val="00E10A2E"/>
    <w:rsid w:val="00E10ADD"/>
    <w:rsid w:val="00E10B0A"/>
    <w:rsid w:val="00E10B60"/>
    <w:rsid w:val="00E113AC"/>
    <w:rsid w:val="00E11448"/>
    <w:rsid w:val="00E116A9"/>
    <w:rsid w:val="00E12004"/>
    <w:rsid w:val="00E13DB4"/>
    <w:rsid w:val="00E13F56"/>
    <w:rsid w:val="00E14157"/>
    <w:rsid w:val="00E14589"/>
    <w:rsid w:val="00E14BA4"/>
    <w:rsid w:val="00E14DF4"/>
    <w:rsid w:val="00E153C9"/>
    <w:rsid w:val="00E15644"/>
    <w:rsid w:val="00E157B0"/>
    <w:rsid w:val="00E15A8E"/>
    <w:rsid w:val="00E15ACF"/>
    <w:rsid w:val="00E16A0F"/>
    <w:rsid w:val="00E16B71"/>
    <w:rsid w:val="00E17A74"/>
    <w:rsid w:val="00E2027E"/>
    <w:rsid w:val="00E20C62"/>
    <w:rsid w:val="00E21298"/>
    <w:rsid w:val="00E21639"/>
    <w:rsid w:val="00E21EB2"/>
    <w:rsid w:val="00E21ED3"/>
    <w:rsid w:val="00E22512"/>
    <w:rsid w:val="00E228AD"/>
    <w:rsid w:val="00E22960"/>
    <w:rsid w:val="00E2406B"/>
    <w:rsid w:val="00E249D1"/>
    <w:rsid w:val="00E24D1D"/>
    <w:rsid w:val="00E24FCF"/>
    <w:rsid w:val="00E25444"/>
    <w:rsid w:val="00E2548C"/>
    <w:rsid w:val="00E2591E"/>
    <w:rsid w:val="00E259F8"/>
    <w:rsid w:val="00E26199"/>
    <w:rsid w:val="00E26429"/>
    <w:rsid w:val="00E26787"/>
    <w:rsid w:val="00E26DA5"/>
    <w:rsid w:val="00E27355"/>
    <w:rsid w:val="00E2745A"/>
    <w:rsid w:val="00E27717"/>
    <w:rsid w:val="00E30072"/>
    <w:rsid w:val="00E302C5"/>
    <w:rsid w:val="00E31320"/>
    <w:rsid w:val="00E3150B"/>
    <w:rsid w:val="00E31525"/>
    <w:rsid w:val="00E32727"/>
    <w:rsid w:val="00E3387A"/>
    <w:rsid w:val="00E33A4F"/>
    <w:rsid w:val="00E34306"/>
    <w:rsid w:val="00E3498F"/>
    <w:rsid w:val="00E35444"/>
    <w:rsid w:val="00E3576B"/>
    <w:rsid w:val="00E36E90"/>
    <w:rsid w:val="00E37883"/>
    <w:rsid w:val="00E3798B"/>
    <w:rsid w:val="00E37A74"/>
    <w:rsid w:val="00E37EA0"/>
    <w:rsid w:val="00E400DE"/>
    <w:rsid w:val="00E40454"/>
    <w:rsid w:val="00E406CC"/>
    <w:rsid w:val="00E40D3A"/>
    <w:rsid w:val="00E40DAA"/>
    <w:rsid w:val="00E40E1A"/>
    <w:rsid w:val="00E42099"/>
    <w:rsid w:val="00E4213A"/>
    <w:rsid w:val="00E423F7"/>
    <w:rsid w:val="00E4292F"/>
    <w:rsid w:val="00E44925"/>
    <w:rsid w:val="00E44D6A"/>
    <w:rsid w:val="00E458E9"/>
    <w:rsid w:val="00E45C41"/>
    <w:rsid w:val="00E46240"/>
    <w:rsid w:val="00E50002"/>
    <w:rsid w:val="00E502A1"/>
    <w:rsid w:val="00E519CA"/>
    <w:rsid w:val="00E52111"/>
    <w:rsid w:val="00E52126"/>
    <w:rsid w:val="00E52797"/>
    <w:rsid w:val="00E529EE"/>
    <w:rsid w:val="00E52A00"/>
    <w:rsid w:val="00E52A29"/>
    <w:rsid w:val="00E53735"/>
    <w:rsid w:val="00E5492B"/>
    <w:rsid w:val="00E550D3"/>
    <w:rsid w:val="00E55C86"/>
    <w:rsid w:val="00E56295"/>
    <w:rsid w:val="00E57D12"/>
    <w:rsid w:val="00E6055F"/>
    <w:rsid w:val="00E6064A"/>
    <w:rsid w:val="00E61124"/>
    <w:rsid w:val="00E624DF"/>
    <w:rsid w:val="00E62AC9"/>
    <w:rsid w:val="00E63D06"/>
    <w:rsid w:val="00E6423F"/>
    <w:rsid w:val="00E648F1"/>
    <w:rsid w:val="00E66412"/>
    <w:rsid w:val="00E66867"/>
    <w:rsid w:val="00E66AED"/>
    <w:rsid w:val="00E67947"/>
    <w:rsid w:val="00E67F1A"/>
    <w:rsid w:val="00E70A62"/>
    <w:rsid w:val="00E70C75"/>
    <w:rsid w:val="00E70EFC"/>
    <w:rsid w:val="00E70F99"/>
    <w:rsid w:val="00E71029"/>
    <w:rsid w:val="00E71286"/>
    <w:rsid w:val="00E72230"/>
    <w:rsid w:val="00E72711"/>
    <w:rsid w:val="00E7292A"/>
    <w:rsid w:val="00E74103"/>
    <w:rsid w:val="00E74373"/>
    <w:rsid w:val="00E7445F"/>
    <w:rsid w:val="00E7571F"/>
    <w:rsid w:val="00E75C07"/>
    <w:rsid w:val="00E76A24"/>
    <w:rsid w:val="00E76D7E"/>
    <w:rsid w:val="00E80D8F"/>
    <w:rsid w:val="00E810E8"/>
    <w:rsid w:val="00E81598"/>
    <w:rsid w:val="00E81849"/>
    <w:rsid w:val="00E81924"/>
    <w:rsid w:val="00E81BAA"/>
    <w:rsid w:val="00E81D5B"/>
    <w:rsid w:val="00E82D60"/>
    <w:rsid w:val="00E83887"/>
    <w:rsid w:val="00E84291"/>
    <w:rsid w:val="00E84A68"/>
    <w:rsid w:val="00E84E9E"/>
    <w:rsid w:val="00E85716"/>
    <w:rsid w:val="00E863A7"/>
    <w:rsid w:val="00E86942"/>
    <w:rsid w:val="00E86EF6"/>
    <w:rsid w:val="00E8724A"/>
    <w:rsid w:val="00E87C2B"/>
    <w:rsid w:val="00E87EF9"/>
    <w:rsid w:val="00E90A76"/>
    <w:rsid w:val="00E90D75"/>
    <w:rsid w:val="00E92338"/>
    <w:rsid w:val="00E92B1B"/>
    <w:rsid w:val="00E92E5A"/>
    <w:rsid w:val="00E9375B"/>
    <w:rsid w:val="00E94764"/>
    <w:rsid w:val="00E94806"/>
    <w:rsid w:val="00E94D54"/>
    <w:rsid w:val="00E94EA7"/>
    <w:rsid w:val="00E96E07"/>
    <w:rsid w:val="00E97A7C"/>
    <w:rsid w:val="00E97B0E"/>
    <w:rsid w:val="00EA01AA"/>
    <w:rsid w:val="00EA05BA"/>
    <w:rsid w:val="00EA0C21"/>
    <w:rsid w:val="00EA0EE9"/>
    <w:rsid w:val="00EA18A6"/>
    <w:rsid w:val="00EA1DBF"/>
    <w:rsid w:val="00EA2651"/>
    <w:rsid w:val="00EA3178"/>
    <w:rsid w:val="00EA3900"/>
    <w:rsid w:val="00EA3AAA"/>
    <w:rsid w:val="00EA3D7E"/>
    <w:rsid w:val="00EA3E14"/>
    <w:rsid w:val="00EA4CE0"/>
    <w:rsid w:val="00EA4E1C"/>
    <w:rsid w:val="00EA6522"/>
    <w:rsid w:val="00EA7289"/>
    <w:rsid w:val="00EA7B2F"/>
    <w:rsid w:val="00EA7C1A"/>
    <w:rsid w:val="00EB0023"/>
    <w:rsid w:val="00EB0938"/>
    <w:rsid w:val="00EB1172"/>
    <w:rsid w:val="00EB1F79"/>
    <w:rsid w:val="00EB28D4"/>
    <w:rsid w:val="00EB2C39"/>
    <w:rsid w:val="00EB3696"/>
    <w:rsid w:val="00EB38A9"/>
    <w:rsid w:val="00EB40EB"/>
    <w:rsid w:val="00EB581F"/>
    <w:rsid w:val="00EB5959"/>
    <w:rsid w:val="00EB5DB5"/>
    <w:rsid w:val="00EB60F5"/>
    <w:rsid w:val="00EC0A56"/>
    <w:rsid w:val="00EC0D07"/>
    <w:rsid w:val="00EC13CA"/>
    <w:rsid w:val="00EC184D"/>
    <w:rsid w:val="00EC3329"/>
    <w:rsid w:val="00EC394B"/>
    <w:rsid w:val="00EC3ADD"/>
    <w:rsid w:val="00EC3B01"/>
    <w:rsid w:val="00EC3F91"/>
    <w:rsid w:val="00EC4077"/>
    <w:rsid w:val="00EC5715"/>
    <w:rsid w:val="00EC5720"/>
    <w:rsid w:val="00EC5A26"/>
    <w:rsid w:val="00EC5A87"/>
    <w:rsid w:val="00EC6576"/>
    <w:rsid w:val="00EC6A13"/>
    <w:rsid w:val="00EC6F9E"/>
    <w:rsid w:val="00EC70FC"/>
    <w:rsid w:val="00EC71D3"/>
    <w:rsid w:val="00EC79CB"/>
    <w:rsid w:val="00EC7E55"/>
    <w:rsid w:val="00EC7EA3"/>
    <w:rsid w:val="00ED0C3E"/>
    <w:rsid w:val="00ED135B"/>
    <w:rsid w:val="00ED2321"/>
    <w:rsid w:val="00ED238D"/>
    <w:rsid w:val="00ED2418"/>
    <w:rsid w:val="00ED263F"/>
    <w:rsid w:val="00ED27D5"/>
    <w:rsid w:val="00ED2B7C"/>
    <w:rsid w:val="00ED3535"/>
    <w:rsid w:val="00ED3BC7"/>
    <w:rsid w:val="00ED3C48"/>
    <w:rsid w:val="00ED3C9C"/>
    <w:rsid w:val="00ED4B72"/>
    <w:rsid w:val="00ED4F04"/>
    <w:rsid w:val="00ED4F41"/>
    <w:rsid w:val="00ED505E"/>
    <w:rsid w:val="00ED6188"/>
    <w:rsid w:val="00ED67F0"/>
    <w:rsid w:val="00ED6EA1"/>
    <w:rsid w:val="00ED6EDB"/>
    <w:rsid w:val="00ED7B34"/>
    <w:rsid w:val="00EE00F3"/>
    <w:rsid w:val="00EE038A"/>
    <w:rsid w:val="00EE127E"/>
    <w:rsid w:val="00EE2914"/>
    <w:rsid w:val="00EE33D8"/>
    <w:rsid w:val="00EE369E"/>
    <w:rsid w:val="00EE3BD2"/>
    <w:rsid w:val="00EE3C67"/>
    <w:rsid w:val="00EE3E33"/>
    <w:rsid w:val="00EE42BD"/>
    <w:rsid w:val="00EE43CA"/>
    <w:rsid w:val="00EE5ACD"/>
    <w:rsid w:val="00EE5B02"/>
    <w:rsid w:val="00EE5B58"/>
    <w:rsid w:val="00EE5BA4"/>
    <w:rsid w:val="00EE5D9F"/>
    <w:rsid w:val="00EE649D"/>
    <w:rsid w:val="00EE7DA8"/>
    <w:rsid w:val="00EF02E7"/>
    <w:rsid w:val="00EF0D5E"/>
    <w:rsid w:val="00EF0EBB"/>
    <w:rsid w:val="00EF17DE"/>
    <w:rsid w:val="00EF1C75"/>
    <w:rsid w:val="00EF1FDD"/>
    <w:rsid w:val="00EF3EAB"/>
    <w:rsid w:val="00EF3F97"/>
    <w:rsid w:val="00EF40CE"/>
    <w:rsid w:val="00EF475A"/>
    <w:rsid w:val="00EF5125"/>
    <w:rsid w:val="00EF541F"/>
    <w:rsid w:val="00EF5740"/>
    <w:rsid w:val="00EF5CCF"/>
    <w:rsid w:val="00EF63DA"/>
    <w:rsid w:val="00EF775D"/>
    <w:rsid w:val="00EF7A64"/>
    <w:rsid w:val="00F00329"/>
    <w:rsid w:val="00F00907"/>
    <w:rsid w:val="00F00F6D"/>
    <w:rsid w:val="00F01A68"/>
    <w:rsid w:val="00F01BF0"/>
    <w:rsid w:val="00F03497"/>
    <w:rsid w:val="00F039EA"/>
    <w:rsid w:val="00F040A2"/>
    <w:rsid w:val="00F04531"/>
    <w:rsid w:val="00F04952"/>
    <w:rsid w:val="00F04C69"/>
    <w:rsid w:val="00F0508D"/>
    <w:rsid w:val="00F052FA"/>
    <w:rsid w:val="00F059E6"/>
    <w:rsid w:val="00F05A57"/>
    <w:rsid w:val="00F05B2C"/>
    <w:rsid w:val="00F0723C"/>
    <w:rsid w:val="00F1017A"/>
    <w:rsid w:val="00F10270"/>
    <w:rsid w:val="00F10799"/>
    <w:rsid w:val="00F10A42"/>
    <w:rsid w:val="00F1153D"/>
    <w:rsid w:val="00F11890"/>
    <w:rsid w:val="00F12813"/>
    <w:rsid w:val="00F12F7A"/>
    <w:rsid w:val="00F132DD"/>
    <w:rsid w:val="00F1371B"/>
    <w:rsid w:val="00F13C2C"/>
    <w:rsid w:val="00F15448"/>
    <w:rsid w:val="00F1546B"/>
    <w:rsid w:val="00F1607C"/>
    <w:rsid w:val="00F16487"/>
    <w:rsid w:val="00F16C4B"/>
    <w:rsid w:val="00F16E57"/>
    <w:rsid w:val="00F16F38"/>
    <w:rsid w:val="00F17B4D"/>
    <w:rsid w:val="00F17E9A"/>
    <w:rsid w:val="00F17FCB"/>
    <w:rsid w:val="00F205AF"/>
    <w:rsid w:val="00F2083E"/>
    <w:rsid w:val="00F21CDB"/>
    <w:rsid w:val="00F21FBE"/>
    <w:rsid w:val="00F21FCB"/>
    <w:rsid w:val="00F223FC"/>
    <w:rsid w:val="00F2312A"/>
    <w:rsid w:val="00F231E7"/>
    <w:rsid w:val="00F237A4"/>
    <w:rsid w:val="00F2393B"/>
    <w:rsid w:val="00F23F73"/>
    <w:rsid w:val="00F242EA"/>
    <w:rsid w:val="00F24C83"/>
    <w:rsid w:val="00F25234"/>
    <w:rsid w:val="00F2536E"/>
    <w:rsid w:val="00F2631F"/>
    <w:rsid w:val="00F31106"/>
    <w:rsid w:val="00F31117"/>
    <w:rsid w:val="00F32093"/>
    <w:rsid w:val="00F321EE"/>
    <w:rsid w:val="00F324A8"/>
    <w:rsid w:val="00F32785"/>
    <w:rsid w:val="00F328B3"/>
    <w:rsid w:val="00F33477"/>
    <w:rsid w:val="00F33D60"/>
    <w:rsid w:val="00F345AD"/>
    <w:rsid w:val="00F34DA0"/>
    <w:rsid w:val="00F3547C"/>
    <w:rsid w:val="00F3566F"/>
    <w:rsid w:val="00F356A3"/>
    <w:rsid w:val="00F35BAC"/>
    <w:rsid w:val="00F3711F"/>
    <w:rsid w:val="00F37674"/>
    <w:rsid w:val="00F37B94"/>
    <w:rsid w:val="00F40880"/>
    <w:rsid w:val="00F4150B"/>
    <w:rsid w:val="00F41A29"/>
    <w:rsid w:val="00F42EAE"/>
    <w:rsid w:val="00F4402C"/>
    <w:rsid w:val="00F44A27"/>
    <w:rsid w:val="00F46190"/>
    <w:rsid w:val="00F472E5"/>
    <w:rsid w:val="00F4783A"/>
    <w:rsid w:val="00F503FF"/>
    <w:rsid w:val="00F50522"/>
    <w:rsid w:val="00F506A0"/>
    <w:rsid w:val="00F511E8"/>
    <w:rsid w:val="00F521E0"/>
    <w:rsid w:val="00F52EB9"/>
    <w:rsid w:val="00F53286"/>
    <w:rsid w:val="00F53492"/>
    <w:rsid w:val="00F53B0C"/>
    <w:rsid w:val="00F53B94"/>
    <w:rsid w:val="00F54F2A"/>
    <w:rsid w:val="00F5522E"/>
    <w:rsid w:val="00F55BBD"/>
    <w:rsid w:val="00F56AC4"/>
    <w:rsid w:val="00F57601"/>
    <w:rsid w:val="00F60921"/>
    <w:rsid w:val="00F6125A"/>
    <w:rsid w:val="00F61582"/>
    <w:rsid w:val="00F620FA"/>
    <w:rsid w:val="00F624D8"/>
    <w:rsid w:val="00F631ED"/>
    <w:rsid w:val="00F63E39"/>
    <w:rsid w:val="00F640AC"/>
    <w:rsid w:val="00F640E7"/>
    <w:rsid w:val="00F64110"/>
    <w:rsid w:val="00F6425B"/>
    <w:rsid w:val="00F64622"/>
    <w:rsid w:val="00F6492D"/>
    <w:rsid w:val="00F657BE"/>
    <w:rsid w:val="00F66D0D"/>
    <w:rsid w:val="00F67188"/>
    <w:rsid w:val="00F674DB"/>
    <w:rsid w:val="00F6791B"/>
    <w:rsid w:val="00F679D1"/>
    <w:rsid w:val="00F67BE7"/>
    <w:rsid w:val="00F701C1"/>
    <w:rsid w:val="00F70BEE"/>
    <w:rsid w:val="00F71062"/>
    <w:rsid w:val="00F712E5"/>
    <w:rsid w:val="00F71A45"/>
    <w:rsid w:val="00F71AD7"/>
    <w:rsid w:val="00F71E1F"/>
    <w:rsid w:val="00F7209B"/>
    <w:rsid w:val="00F73227"/>
    <w:rsid w:val="00F73351"/>
    <w:rsid w:val="00F74EB5"/>
    <w:rsid w:val="00F75371"/>
    <w:rsid w:val="00F77BFA"/>
    <w:rsid w:val="00F8053B"/>
    <w:rsid w:val="00F80AEB"/>
    <w:rsid w:val="00F80AF3"/>
    <w:rsid w:val="00F814A1"/>
    <w:rsid w:val="00F81E36"/>
    <w:rsid w:val="00F82286"/>
    <w:rsid w:val="00F8266F"/>
    <w:rsid w:val="00F82982"/>
    <w:rsid w:val="00F834EF"/>
    <w:rsid w:val="00F83D83"/>
    <w:rsid w:val="00F84D7A"/>
    <w:rsid w:val="00F853F9"/>
    <w:rsid w:val="00F854CF"/>
    <w:rsid w:val="00F85A24"/>
    <w:rsid w:val="00F85D87"/>
    <w:rsid w:val="00F86275"/>
    <w:rsid w:val="00F86490"/>
    <w:rsid w:val="00F8779F"/>
    <w:rsid w:val="00F87C0A"/>
    <w:rsid w:val="00F91594"/>
    <w:rsid w:val="00F917C8"/>
    <w:rsid w:val="00F927AC"/>
    <w:rsid w:val="00F938EC"/>
    <w:rsid w:val="00F93E0A"/>
    <w:rsid w:val="00F93FE3"/>
    <w:rsid w:val="00F95C0E"/>
    <w:rsid w:val="00F97CE9"/>
    <w:rsid w:val="00F97DE1"/>
    <w:rsid w:val="00FA085A"/>
    <w:rsid w:val="00FA0D02"/>
    <w:rsid w:val="00FA183C"/>
    <w:rsid w:val="00FA1A30"/>
    <w:rsid w:val="00FA1FB9"/>
    <w:rsid w:val="00FA20FA"/>
    <w:rsid w:val="00FA33DD"/>
    <w:rsid w:val="00FA3AA6"/>
    <w:rsid w:val="00FA3E16"/>
    <w:rsid w:val="00FA4159"/>
    <w:rsid w:val="00FA45CF"/>
    <w:rsid w:val="00FA4F92"/>
    <w:rsid w:val="00FA54D5"/>
    <w:rsid w:val="00FA6741"/>
    <w:rsid w:val="00FA6903"/>
    <w:rsid w:val="00FA694B"/>
    <w:rsid w:val="00FA7334"/>
    <w:rsid w:val="00FB0047"/>
    <w:rsid w:val="00FB03C8"/>
    <w:rsid w:val="00FB0943"/>
    <w:rsid w:val="00FB19FA"/>
    <w:rsid w:val="00FB3999"/>
    <w:rsid w:val="00FB47B3"/>
    <w:rsid w:val="00FB49A6"/>
    <w:rsid w:val="00FB507B"/>
    <w:rsid w:val="00FB5466"/>
    <w:rsid w:val="00FB6A82"/>
    <w:rsid w:val="00FB6EC3"/>
    <w:rsid w:val="00FC049F"/>
    <w:rsid w:val="00FC074B"/>
    <w:rsid w:val="00FC120E"/>
    <w:rsid w:val="00FC223A"/>
    <w:rsid w:val="00FC2456"/>
    <w:rsid w:val="00FC3213"/>
    <w:rsid w:val="00FC4383"/>
    <w:rsid w:val="00FC4533"/>
    <w:rsid w:val="00FC47FD"/>
    <w:rsid w:val="00FC4899"/>
    <w:rsid w:val="00FC5393"/>
    <w:rsid w:val="00FC53B0"/>
    <w:rsid w:val="00FC61FB"/>
    <w:rsid w:val="00FC661E"/>
    <w:rsid w:val="00FC6E60"/>
    <w:rsid w:val="00FC7C99"/>
    <w:rsid w:val="00FC7DEE"/>
    <w:rsid w:val="00FD06D7"/>
    <w:rsid w:val="00FD1707"/>
    <w:rsid w:val="00FD1F02"/>
    <w:rsid w:val="00FD21F5"/>
    <w:rsid w:val="00FD2213"/>
    <w:rsid w:val="00FD2951"/>
    <w:rsid w:val="00FD309E"/>
    <w:rsid w:val="00FD42BB"/>
    <w:rsid w:val="00FD4F34"/>
    <w:rsid w:val="00FD4F55"/>
    <w:rsid w:val="00FD5202"/>
    <w:rsid w:val="00FD630F"/>
    <w:rsid w:val="00FD7386"/>
    <w:rsid w:val="00FD775B"/>
    <w:rsid w:val="00FD7781"/>
    <w:rsid w:val="00FD7C7D"/>
    <w:rsid w:val="00FE001A"/>
    <w:rsid w:val="00FE20D5"/>
    <w:rsid w:val="00FE2182"/>
    <w:rsid w:val="00FE3870"/>
    <w:rsid w:val="00FE41C7"/>
    <w:rsid w:val="00FE4434"/>
    <w:rsid w:val="00FE454A"/>
    <w:rsid w:val="00FE4661"/>
    <w:rsid w:val="00FE53F2"/>
    <w:rsid w:val="00FE5D6F"/>
    <w:rsid w:val="00FE5F3C"/>
    <w:rsid w:val="00FE775B"/>
    <w:rsid w:val="00FF09A0"/>
    <w:rsid w:val="00FF0E1D"/>
    <w:rsid w:val="00FF1A06"/>
    <w:rsid w:val="00FF1B19"/>
    <w:rsid w:val="00FF25FB"/>
    <w:rsid w:val="00FF277F"/>
    <w:rsid w:val="00FF280E"/>
    <w:rsid w:val="00FF2929"/>
    <w:rsid w:val="00FF30D4"/>
    <w:rsid w:val="00FF3D29"/>
    <w:rsid w:val="00FF401A"/>
    <w:rsid w:val="00FF4530"/>
    <w:rsid w:val="00FF4C0F"/>
    <w:rsid w:val="00FF53D2"/>
    <w:rsid w:val="00FF585E"/>
    <w:rsid w:val="00FF5C28"/>
    <w:rsid w:val="00FF5E2D"/>
    <w:rsid w:val="00FF6752"/>
    <w:rsid w:val="00FF6F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es-MX" w:eastAsia="es-MX"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qFormat="1"/>
    <w:lsdException w:name="caption" w:uiPriority="99" w:qFormat="1"/>
    <w:lsdException w:name="table of figures" w:uiPriority="99"/>
    <w:lsdException w:name="footnote reference" w:uiPriority="99"/>
    <w:lsdException w:name="endnote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F2312A"/>
    <w:rPr>
      <w:rFonts w:cs="Times New Roman"/>
      <w:sz w:val="22"/>
      <w:szCs w:val="24"/>
      <w:lang w:val="en-US" w:eastAsia="en-US"/>
    </w:rPr>
  </w:style>
  <w:style w:type="paragraph" w:styleId="Ttulo1">
    <w:name w:val="heading 1"/>
    <w:aliases w:val="capitulo"/>
    <w:basedOn w:val="Normal"/>
    <w:next w:val="Normal"/>
    <w:link w:val="Ttulo1Car"/>
    <w:uiPriority w:val="9"/>
    <w:qFormat/>
    <w:rsid w:val="004550C8"/>
    <w:pPr>
      <w:keepNext/>
      <w:numPr>
        <w:numId w:val="15"/>
      </w:numPr>
      <w:jc w:val="center"/>
      <w:outlineLvl w:val="0"/>
    </w:pPr>
    <w:rPr>
      <w:b/>
      <w:bCs/>
      <w:sz w:val="28"/>
    </w:rPr>
  </w:style>
  <w:style w:type="paragraph" w:styleId="Ttulo2">
    <w:name w:val="heading 2"/>
    <w:aliases w:val="3 bullet,2,Subchapter 1.1"/>
    <w:basedOn w:val="Normal"/>
    <w:next w:val="Normal"/>
    <w:link w:val="Ttulo2Car"/>
    <w:uiPriority w:val="9"/>
    <w:qFormat/>
    <w:rsid w:val="00B2340D"/>
    <w:pPr>
      <w:keepNext/>
      <w:numPr>
        <w:ilvl w:val="1"/>
        <w:numId w:val="15"/>
      </w:numPr>
      <w:spacing w:before="240" w:after="60"/>
      <w:outlineLvl w:val="1"/>
    </w:pPr>
    <w:rPr>
      <w:b/>
      <w:bCs/>
      <w:i/>
      <w:iCs/>
      <w:sz w:val="28"/>
      <w:szCs w:val="28"/>
    </w:rPr>
  </w:style>
  <w:style w:type="paragraph" w:styleId="Ttulo3">
    <w:name w:val="heading 3"/>
    <w:basedOn w:val="Normal"/>
    <w:next w:val="Normal"/>
    <w:link w:val="Ttulo3Car"/>
    <w:qFormat/>
    <w:rsid w:val="00B2340D"/>
    <w:pPr>
      <w:keepNext/>
      <w:numPr>
        <w:ilvl w:val="2"/>
        <w:numId w:val="15"/>
      </w:numPr>
      <w:spacing w:before="240" w:after="60"/>
      <w:outlineLvl w:val="2"/>
    </w:pPr>
    <w:rPr>
      <w:b/>
      <w:bCs/>
      <w:sz w:val="26"/>
      <w:szCs w:val="26"/>
    </w:rPr>
  </w:style>
  <w:style w:type="paragraph" w:styleId="Ttulo4">
    <w:name w:val="heading 4"/>
    <w:aliases w:val="( i ),o"/>
    <w:basedOn w:val="Normal"/>
    <w:next w:val="Normal"/>
    <w:link w:val="Ttulo4Car"/>
    <w:qFormat/>
    <w:rsid w:val="00FC223A"/>
    <w:pPr>
      <w:keepNext/>
      <w:numPr>
        <w:ilvl w:val="3"/>
        <w:numId w:val="15"/>
      </w:numPr>
      <w:spacing w:before="240" w:after="60"/>
      <w:outlineLvl w:val="3"/>
    </w:pPr>
    <w:rPr>
      <w:rFonts w:ascii="Calibri" w:hAnsi="Calibri"/>
      <w:b/>
      <w:bCs/>
      <w:sz w:val="28"/>
      <w:szCs w:val="28"/>
    </w:rPr>
  </w:style>
  <w:style w:type="paragraph" w:styleId="Ttulo5">
    <w:name w:val="heading 5"/>
    <w:basedOn w:val="Normal"/>
    <w:next w:val="Normal"/>
    <w:link w:val="Ttulo5Car"/>
    <w:qFormat/>
    <w:rsid w:val="006303BC"/>
    <w:pPr>
      <w:numPr>
        <w:ilvl w:val="4"/>
        <w:numId w:val="15"/>
      </w:numPr>
      <w:spacing w:before="240" w:after="60"/>
      <w:outlineLvl w:val="4"/>
    </w:pPr>
    <w:rPr>
      <w:b/>
      <w:bCs/>
      <w:i/>
      <w:iCs/>
      <w:sz w:val="26"/>
      <w:szCs w:val="26"/>
    </w:rPr>
  </w:style>
  <w:style w:type="paragraph" w:styleId="Ttulo6">
    <w:name w:val="heading 6"/>
    <w:basedOn w:val="Normal"/>
    <w:next w:val="Normal"/>
    <w:link w:val="Ttulo6Car"/>
    <w:qFormat/>
    <w:rsid w:val="00FC3213"/>
    <w:pPr>
      <w:numPr>
        <w:ilvl w:val="5"/>
        <w:numId w:val="15"/>
      </w:numPr>
      <w:spacing w:before="240" w:after="60"/>
      <w:outlineLvl w:val="5"/>
    </w:pPr>
    <w:rPr>
      <w:rFonts w:ascii="Times New Roman" w:hAnsi="Times New Roman"/>
      <w:b/>
      <w:bCs/>
      <w:szCs w:val="22"/>
    </w:rPr>
  </w:style>
  <w:style w:type="paragraph" w:styleId="Ttulo7">
    <w:name w:val="heading 7"/>
    <w:basedOn w:val="Normal"/>
    <w:next w:val="Normal"/>
    <w:link w:val="Ttulo7Car"/>
    <w:qFormat/>
    <w:rsid w:val="006E75A4"/>
    <w:pPr>
      <w:numPr>
        <w:ilvl w:val="6"/>
        <w:numId w:val="15"/>
      </w:numPr>
      <w:spacing w:before="240" w:after="60"/>
      <w:outlineLvl w:val="6"/>
    </w:pPr>
    <w:rPr>
      <w:lang w:val="pt-BR" w:eastAsia="pt-BR"/>
    </w:rPr>
  </w:style>
  <w:style w:type="paragraph" w:styleId="Ttulo8">
    <w:name w:val="heading 8"/>
    <w:basedOn w:val="Normal"/>
    <w:next w:val="Normal"/>
    <w:link w:val="Ttulo8Car"/>
    <w:qFormat/>
    <w:rsid w:val="006E75A4"/>
    <w:pPr>
      <w:numPr>
        <w:ilvl w:val="7"/>
        <w:numId w:val="15"/>
      </w:numPr>
      <w:spacing w:before="240" w:after="60"/>
      <w:outlineLvl w:val="7"/>
    </w:pPr>
    <w:rPr>
      <w:rFonts w:ascii="Calibri" w:hAnsi="Calibri"/>
      <w:i/>
      <w:iCs/>
    </w:rPr>
  </w:style>
  <w:style w:type="paragraph" w:styleId="Ttulo9">
    <w:name w:val="heading 9"/>
    <w:basedOn w:val="Normal"/>
    <w:next w:val="Normal"/>
    <w:link w:val="Ttulo9Car"/>
    <w:qFormat/>
    <w:rsid w:val="006E75A4"/>
    <w:pPr>
      <w:numPr>
        <w:ilvl w:val="8"/>
        <w:numId w:val="15"/>
      </w:numPr>
      <w:spacing w:before="240" w:after="60"/>
      <w:outlineLvl w:val="8"/>
    </w:pPr>
    <w:rPr>
      <w:szCs w:val="22"/>
      <w:lang w:val="pt-BR" w:eastAsia="pt-B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itulo Car"/>
    <w:link w:val="Ttulo1"/>
    <w:uiPriority w:val="9"/>
    <w:rsid w:val="00E3498F"/>
    <w:rPr>
      <w:rFonts w:cs="Times New Roman"/>
      <w:b/>
      <w:bCs/>
      <w:sz w:val="28"/>
      <w:szCs w:val="24"/>
      <w:lang w:val="en-US" w:eastAsia="en-US"/>
    </w:rPr>
  </w:style>
  <w:style w:type="character" w:customStyle="1" w:styleId="Ttulo2Car">
    <w:name w:val="Título 2 Car"/>
    <w:aliases w:val="3 bullet Car,2 Car,Subchapter 1.1 Car"/>
    <w:link w:val="Ttulo2"/>
    <w:uiPriority w:val="9"/>
    <w:rsid w:val="006E75A4"/>
    <w:rPr>
      <w:rFonts w:cs="Times New Roman"/>
      <w:b/>
      <w:bCs/>
      <w:i/>
      <w:iCs/>
      <w:sz w:val="28"/>
      <w:szCs w:val="28"/>
      <w:lang w:val="en-US" w:eastAsia="en-US"/>
    </w:rPr>
  </w:style>
  <w:style w:type="character" w:customStyle="1" w:styleId="Ttulo3Car">
    <w:name w:val="Título 3 Car"/>
    <w:link w:val="Ttulo3"/>
    <w:rsid w:val="00E3498F"/>
    <w:rPr>
      <w:rFonts w:cs="Times New Roman"/>
      <w:b/>
      <w:bCs/>
      <w:sz w:val="26"/>
      <w:szCs w:val="26"/>
      <w:lang w:val="en-US" w:eastAsia="en-US"/>
    </w:rPr>
  </w:style>
  <w:style w:type="character" w:customStyle="1" w:styleId="Ttulo4Car">
    <w:name w:val="Título 4 Car"/>
    <w:aliases w:val="( i ) Car,o Car"/>
    <w:link w:val="Ttulo4"/>
    <w:rsid w:val="00FC223A"/>
    <w:rPr>
      <w:rFonts w:ascii="Calibri" w:hAnsi="Calibri" w:cs="Times New Roman"/>
      <w:b/>
      <w:bCs/>
      <w:sz w:val="28"/>
      <w:szCs w:val="28"/>
      <w:lang w:val="en-US" w:eastAsia="en-US"/>
    </w:rPr>
  </w:style>
  <w:style w:type="character" w:customStyle="1" w:styleId="Ttulo5Car">
    <w:name w:val="Título 5 Car"/>
    <w:link w:val="Ttulo5"/>
    <w:rsid w:val="006303BC"/>
    <w:rPr>
      <w:rFonts w:cs="Times New Roman"/>
      <w:b/>
      <w:bCs/>
      <w:i/>
      <w:iCs/>
      <w:sz w:val="26"/>
      <w:szCs w:val="26"/>
      <w:lang w:val="en-US" w:eastAsia="en-US"/>
    </w:rPr>
  </w:style>
  <w:style w:type="character" w:customStyle="1" w:styleId="Ttulo6Car">
    <w:name w:val="Título 6 Car"/>
    <w:link w:val="Ttulo6"/>
    <w:rsid w:val="00FC3213"/>
    <w:rPr>
      <w:rFonts w:ascii="Times New Roman" w:hAnsi="Times New Roman" w:cs="Times New Roman"/>
      <w:b/>
      <w:bCs/>
      <w:sz w:val="22"/>
      <w:szCs w:val="22"/>
      <w:lang w:val="en-US" w:eastAsia="en-US"/>
    </w:rPr>
  </w:style>
  <w:style w:type="character" w:customStyle="1" w:styleId="Ttulo7Car">
    <w:name w:val="Título 7 Car"/>
    <w:link w:val="Ttulo7"/>
    <w:rsid w:val="006E75A4"/>
    <w:rPr>
      <w:rFonts w:cs="Times New Roman"/>
      <w:sz w:val="22"/>
      <w:szCs w:val="24"/>
      <w:lang w:val="pt-BR" w:eastAsia="pt-BR"/>
    </w:rPr>
  </w:style>
  <w:style w:type="character" w:customStyle="1" w:styleId="Ttulo8Car">
    <w:name w:val="Título 8 Car"/>
    <w:link w:val="Ttulo8"/>
    <w:rsid w:val="006E75A4"/>
    <w:rPr>
      <w:rFonts w:ascii="Calibri" w:hAnsi="Calibri" w:cs="Times New Roman"/>
      <w:i/>
      <w:iCs/>
      <w:sz w:val="22"/>
      <w:szCs w:val="24"/>
      <w:lang w:val="en-US" w:eastAsia="en-US"/>
    </w:rPr>
  </w:style>
  <w:style w:type="character" w:customStyle="1" w:styleId="Ttulo9Car">
    <w:name w:val="Título 9 Car"/>
    <w:link w:val="Ttulo9"/>
    <w:rsid w:val="006E75A4"/>
    <w:rPr>
      <w:rFonts w:cs="Times New Roman"/>
      <w:sz w:val="22"/>
      <w:szCs w:val="22"/>
      <w:lang w:val="pt-BR" w:eastAsia="pt-BR"/>
    </w:rPr>
  </w:style>
  <w:style w:type="paragraph" w:customStyle="1" w:styleId="CharCharCarCarCarCarCarCarCarCharCharCarCarCarCarCarCarCharCharCarCarCharCharCar">
    <w:name w:val="Char Char Car Car Car Car Car Car Car Char Char Car Car Car Car Car Car Char Char Car Car Char Char Car"/>
    <w:basedOn w:val="Normal"/>
    <w:uiPriority w:val="99"/>
    <w:rsid w:val="007848BC"/>
    <w:pPr>
      <w:spacing w:after="160" w:line="240" w:lineRule="exact"/>
    </w:pPr>
    <w:rPr>
      <w:rFonts w:ascii="Tahoma" w:hAnsi="Tahoma"/>
      <w:sz w:val="20"/>
      <w:szCs w:val="20"/>
    </w:rPr>
  </w:style>
  <w:style w:type="paragraph" w:customStyle="1" w:styleId="Default">
    <w:name w:val="Default"/>
    <w:rsid w:val="004550C8"/>
    <w:pPr>
      <w:widowControl w:val="0"/>
      <w:autoSpaceDE w:val="0"/>
      <w:autoSpaceDN w:val="0"/>
      <w:adjustRightInd w:val="0"/>
    </w:pPr>
    <w:rPr>
      <w:rFonts w:ascii="ArialNarrow-Bold" w:hAnsi="ArialNarrow-Bold"/>
      <w:sz w:val="22"/>
      <w:szCs w:val="22"/>
      <w:lang w:val="es-ES" w:eastAsia="es-ES"/>
    </w:rPr>
  </w:style>
  <w:style w:type="paragraph" w:customStyle="1" w:styleId="CCTextoIndep">
    <w:name w:val="CC_Texto_Indep"/>
    <w:basedOn w:val="Normal"/>
    <w:uiPriority w:val="99"/>
    <w:rsid w:val="004550C8"/>
    <w:pPr>
      <w:spacing w:after="360" w:line="480" w:lineRule="auto"/>
      <w:jc w:val="both"/>
    </w:pPr>
  </w:style>
  <w:style w:type="paragraph" w:styleId="TDC1">
    <w:name w:val="toc 1"/>
    <w:basedOn w:val="Normal"/>
    <w:next w:val="Normal"/>
    <w:autoRedefine/>
    <w:uiPriority w:val="39"/>
    <w:rsid w:val="003A23E6"/>
    <w:pPr>
      <w:tabs>
        <w:tab w:val="left" w:pos="0"/>
        <w:tab w:val="left" w:pos="1134"/>
        <w:tab w:val="right" w:leader="dot" w:pos="9060"/>
      </w:tabs>
      <w:spacing w:line="276" w:lineRule="auto"/>
      <w:ind w:left="567" w:hanging="567"/>
      <w:jc w:val="both"/>
    </w:pPr>
    <w:rPr>
      <w:b/>
      <w:bCs/>
      <w:caps/>
      <w:noProof/>
      <w:szCs w:val="22"/>
      <w:lang w:val="es-PE"/>
      <w14:shadow w14:blurRad="50800" w14:dist="38100" w14:dir="2700000" w14:sx="100000" w14:sy="100000" w14:kx="0" w14:ky="0" w14:algn="tl">
        <w14:srgbClr w14:val="000000">
          <w14:alpha w14:val="60000"/>
        </w14:srgbClr>
      </w14:shadow>
    </w:rPr>
  </w:style>
  <w:style w:type="paragraph" w:customStyle="1" w:styleId="CCTitulo1">
    <w:name w:val="CC_Titulo_1"/>
    <w:basedOn w:val="Normal"/>
    <w:next w:val="CCTextoIndep"/>
    <w:rsid w:val="00DD30AF"/>
    <w:pPr>
      <w:pBdr>
        <w:bottom w:val="single" w:sz="4" w:space="1" w:color="auto"/>
      </w:pBdr>
      <w:tabs>
        <w:tab w:val="num" w:pos="340"/>
      </w:tabs>
      <w:spacing w:after="720"/>
      <w:ind w:left="846" w:hanging="846"/>
      <w:outlineLvl w:val="0"/>
    </w:pPr>
    <w:rPr>
      <w:b/>
      <w:caps/>
      <w:sz w:val="28"/>
    </w:rPr>
  </w:style>
  <w:style w:type="paragraph" w:styleId="TDC2">
    <w:name w:val="toc 2"/>
    <w:basedOn w:val="Normal"/>
    <w:next w:val="Normal"/>
    <w:autoRedefine/>
    <w:uiPriority w:val="39"/>
    <w:rsid w:val="00FF09A0"/>
    <w:pPr>
      <w:tabs>
        <w:tab w:val="left" w:pos="1418"/>
        <w:tab w:val="right" w:leader="dot" w:pos="9060"/>
      </w:tabs>
      <w:spacing w:before="120" w:after="120"/>
      <w:ind w:left="1134" w:hanging="567"/>
      <w:jc w:val="both"/>
    </w:pPr>
    <w:rPr>
      <w:b/>
      <w:bCs/>
      <w:smallCaps/>
      <w:noProof/>
      <w:sz w:val="20"/>
      <w:szCs w:val="22"/>
    </w:rPr>
  </w:style>
  <w:style w:type="paragraph" w:styleId="TDC3">
    <w:name w:val="toc 3"/>
    <w:basedOn w:val="Normal"/>
    <w:next w:val="Normal"/>
    <w:autoRedefine/>
    <w:uiPriority w:val="39"/>
    <w:rsid w:val="00FF09A0"/>
    <w:pPr>
      <w:tabs>
        <w:tab w:val="left" w:pos="1985"/>
        <w:tab w:val="right" w:leader="dot" w:pos="9060"/>
      </w:tabs>
      <w:spacing w:before="60" w:after="60"/>
      <w:ind w:left="1985" w:hanging="851"/>
    </w:pPr>
    <w:rPr>
      <w:sz w:val="20"/>
      <w:szCs w:val="20"/>
    </w:rPr>
  </w:style>
  <w:style w:type="paragraph" w:styleId="TDC4">
    <w:name w:val="toc 4"/>
    <w:basedOn w:val="Normal"/>
    <w:next w:val="Normal"/>
    <w:autoRedefine/>
    <w:rsid w:val="00774635"/>
    <w:pPr>
      <w:tabs>
        <w:tab w:val="left" w:pos="2835"/>
      </w:tabs>
      <w:ind w:left="2836" w:hanging="851"/>
    </w:pPr>
    <w:rPr>
      <w:sz w:val="20"/>
      <w:szCs w:val="20"/>
    </w:rPr>
  </w:style>
  <w:style w:type="paragraph" w:styleId="TDC5">
    <w:name w:val="toc 5"/>
    <w:basedOn w:val="Normal"/>
    <w:next w:val="Normal"/>
    <w:autoRedefine/>
    <w:rsid w:val="004550C8"/>
    <w:pPr>
      <w:ind w:left="720"/>
    </w:pPr>
    <w:rPr>
      <w:rFonts w:ascii="Times New Roman" w:hAnsi="Times New Roman"/>
      <w:sz w:val="20"/>
      <w:szCs w:val="20"/>
    </w:rPr>
  </w:style>
  <w:style w:type="paragraph" w:styleId="TDC6">
    <w:name w:val="toc 6"/>
    <w:basedOn w:val="Normal"/>
    <w:next w:val="Normal"/>
    <w:autoRedefine/>
    <w:rsid w:val="004550C8"/>
    <w:pPr>
      <w:ind w:left="960"/>
    </w:pPr>
    <w:rPr>
      <w:rFonts w:ascii="Times New Roman" w:hAnsi="Times New Roman"/>
      <w:sz w:val="20"/>
      <w:szCs w:val="20"/>
    </w:rPr>
  </w:style>
  <w:style w:type="paragraph" w:styleId="TDC7">
    <w:name w:val="toc 7"/>
    <w:basedOn w:val="Normal"/>
    <w:next w:val="Normal"/>
    <w:autoRedefine/>
    <w:rsid w:val="004550C8"/>
    <w:pPr>
      <w:ind w:left="1200"/>
    </w:pPr>
    <w:rPr>
      <w:rFonts w:ascii="Times New Roman" w:hAnsi="Times New Roman"/>
      <w:sz w:val="20"/>
      <w:szCs w:val="20"/>
    </w:rPr>
  </w:style>
  <w:style w:type="paragraph" w:styleId="TDC8">
    <w:name w:val="toc 8"/>
    <w:basedOn w:val="Normal"/>
    <w:next w:val="Normal"/>
    <w:autoRedefine/>
    <w:rsid w:val="004550C8"/>
    <w:pPr>
      <w:ind w:left="1440"/>
    </w:pPr>
    <w:rPr>
      <w:rFonts w:ascii="Times New Roman" w:hAnsi="Times New Roman"/>
      <w:sz w:val="20"/>
      <w:szCs w:val="20"/>
    </w:rPr>
  </w:style>
  <w:style w:type="paragraph" w:styleId="TDC9">
    <w:name w:val="toc 9"/>
    <w:basedOn w:val="Normal"/>
    <w:next w:val="Normal"/>
    <w:autoRedefine/>
    <w:rsid w:val="004550C8"/>
    <w:pPr>
      <w:ind w:left="1680"/>
    </w:pPr>
    <w:rPr>
      <w:rFonts w:ascii="Times New Roman" w:hAnsi="Times New Roman"/>
      <w:sz w:val="20"/>
      <w:szCs w:val="20"/>
    </w:rPr>
  </w:style>
  <w:style w:type="character" w:styleId="Hipervnculo">
    <w:name w:val="Hyperlink"/>
    <w:uiPriority w:val="99"/>
    <w:rsid w:val="004550C8"/>
    <w:rPr>
      <w:color w:val="0000FF"/>
      <w:u w:val="single"/>
    </w:rPr>
  </w:style>
  <w:style w:type="character" w:styleId="Hipervnculovisitado">
    <w:name w:val="FollowedHyperlink"/>
    <w:rsid w:val="004550C8"/>
    <w:rPr>
      <w:color w:val="800080"/>
      <w:u w:val="single"/>
    </w:rPr>
  </w:style>
  <w:style w:type="paragraph" w:customStyle="1" w:styleId="CCTitulo2">
    <w:name w:val="CC_Titulo_2"/>
    <w:basedOn w:val="Normal"/>
    <w:next w:val="CCTextoIndep"/>
    <w:rsid w:val="0070176C"/>
    <w:pPr>
      <w:tabs>
        <w:tab w:val="num" w:pos="651"/>
      </w:tabs>
      <w:spacing w:after="360"/>
      <w:ind w:left="651" w:hanging="567"/>
      <w:outlineLvl w:val="1"/>
    </w:pPr>
    <w:rPr>
      <w:b/>
      <w:sz w:val="26"/>
    </w:rPr>
  </w:style>
  <w:style w:type="paragraph" w:customStyle="1" w:styleId="CCCuadro">
    <w:name w:val="CC_Cuadro"/>
    <w:basedOn w:val="Normal"/>
    <w:next w:val="CCTextoIndep"/>
    <w:rsid w:val="004550C8"/>
    <w:pPr>
      <w:keepNext/>
      <w:tabs>
        <w:tab w:val="num" w:pos="1440"/>
      </w:tabs>
      <w:spacing w:after="180"/>
      <w:jc w:val="both"/>
    </w:pPr>
  </w:style>
  <w:style w:type="paragraph" w:styleId="Tabladeilustraciones">
    <w:name w:val="table of figures"/>
    <w:aliases w:val="Tabla de Figuras"/>
    <w:basedOn w:val="Normal"/>
    <w:next w:val="Normal"/>
    <w:link w:val="TabladeilustracionesCar"/>
    <w:uiPriority w:val="99"/>
    <w:rsid w:val="004550C8"/>
    <w:pPr>
      <w:ind w:left="480" w:hanging="480"/>
    </w:pPr>
  </w:style>
  <w:style w:type="paragraph" w:customStyle="1" w:styleId="CCFigura">
    <w:name w:val="CC_Figura"/>
    <w:basedOn w:val="Normal"/>
    <w:next w:val="CCTextoIndep"/>
    <w:rsid w:val="004550C8"/>
    <w:pPr>
      <w:keepNext/>
      <w:tabs>
        <w:tab w:val="left" w:pos="1871"/>
        <w:tab w:val="num" w:pos="2676"/>
      </w:tabs>
      <w:spacing w:after="180"/>
      <w:ind w:left="1596"/>
      <w:jc w:val="both"/>
    </w:pPr>
  </w:style>
  <w:style w:type="paragraph" w:styleId="Sangra2detindependiente">
    <w:name w:val="Body Text Indent 2"/>
    <w:basedOn w:val="Default"/>
    <w:next w:val="Default"/>
    <w:link w:val="Sangra2detindependienteCar"/>
    <w:rsid w:val="004550C8"/>
    <w:pPr>
      <w:spacing w:after="120"/>
    </w:pPr>
    <w:rPr>
      <w:szCs w:val="24"/>
    </w:rPr>
  </w:style>
  <w:style w:type="character" w:customStyle="1" w:styleId="Sangra2detindependienteCar">
    <w:name w:val="Sangría 2 de t. independiente Car"/>
    <w:link w:val="Sangra2detindependiente"/>
    <w:rsid w:val="00E3498F"/>
    <w:rPr>
      <w:rFonts w:ascii="ArialNarrow-Bold" w:hAnsi="ArialNarrow-Bold"/>
      <w:szCs w:val="24"/>
      <w:lang w:val="es-ES" w:eastAsia="es-ES"/>
    </w:rPr>
  </w:style>
  <w:style w:type="paragraph" w:customStyle="1" w:styleId="CCTitulo3">
    <w:name w:val="CC_Titulo_3"/>
    <w:basedOn w:val="Normal"/>
    <w:next w:val="CCTextoIndep"/>
    <w:rsid w:val="004550C8"/>
    <w:pPr>
      <w:numPr>
        <w:ilvl w:val="2"/>
        <w:numId w:val="1"/>
      </w:numPr>
      <w:tabs>
        <w:tab w:val="left" w:pos="1021"/>
      </w:tabs>
      <w:spacing w:after="360"/>
      <w:outlineLvl w:val="2"/>
    </w:pPr>
    <w:rPr>
      <w:b/>
    </w:rPr>
  </w:style>
  <w:style w:type="paragraph" w:customStyle="1" w:styleId="Titulo1">
    <w:name w:val="Titulo_1"/>
    <w:next w:val="Normal"/>
    <w:rsid w:val="004550C8"/>
    <w:pPr>
      <w:tabs>
        <w:tab w:val="left" w:pos="340"/>
        <w:tab w:val="num" w:pos="720"/>
      </w:tabs>
      <w:spacing w:before="200" w:after="200"/>
      <w:ind w:left="720" w:hanging="360"/>
    </w:pPr>
    <w:rPr>
      <w:b/>
      <w:bCs/>
      <w:caps/>
      <w:sz w:val="24"/>
      <w:szCs w:val="22"/>
      <w:lang w:val="es-ES" w:eastAsia="es-ES"/>
    </w:rPr>
  </w:style>
  <w:style w:type="paragraph" w:customStyle="1" w:styleId="Titulo2">
    <w:name w:val="Titulo_2"/>
    <w:next w:val="Normal"/>
    <w:rsid w:val="004550C8"/>
    <w:pPr>
      <w:tabs>
        <w:tab w:val="num" w:pos="750"/>
      </w:tabs>
      <w:spacing w:before="200" w:after="200"/>
      <w:ind w:left="750" w:hanging="390"/>
    </w:pPr>
    <w:rPr>
      <w:b/>
      <w:bCs/>
      <w:sz w:val="24"/>
      <w:szCs w:val="22"/>
      <w:lang w:val="es-ES" w:eastAsia="es-ES"/>
    </w:rPr>
  </w:style>
  <w:style w:type="paragraph" w:styleId="Textoindependiente">
    <w:name w:val="Body Text"/>
    <w:basedOn w:val="Normal"/>
    <w:link w:val="TextoindependienteCar"/>
    <w:rsid w:val="004550C8"/>
    <w:rPr>
      <w:b/>
      <w:sz w:val="20"/>
      <w:szCs w:val="20"/>
    </w:rPr>
  </w:style>
  <w:style w:type="character" w:customStyle="1" w:styleId="TextoindependienteCar">
    <w:name w:val="Texto independiente Car"/>
    <w:link w:val="Textoindependiente"/>
    <w:rsid w:val="006E75A4"/>
    <w:rPr>
      <w:rFonts w:ascii="Arial" w:hAnsi="Arial"/>
      <w:b/>
      <w:lang w:val="es-ES" w:eastAsia="es-ES" w:bidi="ar-SA"/>
    </w:rPr>
  </w:style>
  <w:style w:type="paragraph" w:styleId="Piedepgina">
    <w:name w:val="footer"/>
    <w:basedOn w:val="Normal"/>
    <w:link w:val="PiedepginaCar"/>
    <w:uiPriority w:val="99"/>
    <w:qFormat/>
    <w:rsid w:val="004550C8"/>
    <w:pPr>
      <w:tabs>
        <w:tab w:val="center" w:pos="4419"/>
        <w:tab w:val="right" w:pos="8838"/>
      </w:tabs>
    </w:pPr>
  </w:style>
  <w:style w:type="character" w:customStyle="1" w:styleId="PiedepginaCar">
    <w:name w:val="Pie de página Car"/>
    <w:link w:val="Piedepgina"/>
    <w:uiPriority w:val="99"/>
    <w:rsid w:val="00E3498F"/>
    <w:rPr>
      <w:rFonts w:ascii="Arial" w:hAnsi="Arial"/>
      <w:sz w:val="24"/>
      <w:szCs w:val="24"/>
      <w:lang w:val="es-ES" w:eastAsia="es-ES"/>
    </w:rPr>
  </w:style>
  <w:style w:type="character" w:styleId="Nmerodepgina">
    <w:name w:val="page number"/>
    <w:basedOn w:val="Fuentedeprrafopredeter"/>
    <w:rsid w:val="004550C8"/>
  </w:style>
  <w:style w:type="paragraph" w:styleId="Encabezado">
    <w:name w:val="header"/>
    <w:basedOn w:val="Normal"/>
    <w:link w:val="EncabezadoCar"/>
    <w:uiPriority w:val="99"/>
    <w:rsid w:val="004550C8"/>
    <w:pPr>
      <w:tabs>
        <w:tab w:val="center" w:pos="4419"/>
        <w:tab w:val="right" w:pos="8838"/>
      </w:tabs>
    </w:pPr>
  </w:style>
  <w:style w:type="character" w:customStyle="1" w:styleId="EncabezadoCar">
    <w:name w:val="Encabezado Car"/>
    <w:link w:val="Encabezado"/>
    <w:uiPriority w:val="99"/>
    <w:rsid w:val="00E3498F"/>
    <w:rPr>
      <w:rFonts w:ascii="Arial" w:hAnsi="Arial"/>
      <w:sz w:val="24"/>
      <w:szCs w:val="24"/>
      <w:lang w:val="es-ES" w:eastAsia="es-ES"/>
    </w:rPr>
  </w:style>
  <w:style w:type="paragraph" w:styleId="Textonotapie">
    <w:name w:val="footnote text"/>
    <w:basedOn w:val="Normal"/>
    <w:link w:val="TextonotapieCar"/>
    <w:uiPriority w:val="99"/>
    <w:rsid w:val="004550C8"/>
    <w:rPr>
      <w:sz w:val="20"/>
      <w:szCs w:val="20"/>
    </w:rPr>
  </w:style>
  <w:style w:type="character" w:styleId="Refdenotaalpie">
    <w:name w:val="footnote reference"/>
    <w:uiPriority w:val="99"/>
    <w:rsid w:val="004550C8"/>
    <w:rPr>
      <w:vertAlign w:val="superscript"/>
    </w:rPr>
  </w:style>
  <w:style w:type="paragraph" w:styleId="Sangradetextonormal">
    <w:name w:val="Body Text Indent"/>
    <w:basedOn w:val="Normal"/>
    <w:link w:val="SangradetextonormalCar"/>
    <w:rsid w:val="004550C8"/>
    <w:pPr>
      <w:spacing w:after="120"/>
      <w:ind w:left="283"/>
    </w:pPr>
  </w:style>
  <w:style w:type="character" w:customStyle="1" w:styleId="SangradetextonormalCar">
    <w:name w:val="Sangría de texto normal Car"/>
    <w:link w:val="Sangradetextonormal"/>
    <w:rsid w:val="006E75A4"/>
    <w:rPr>
      <w:rFonts w:ascii="Arial" w:hAnsi="Arial"/>
      <w:sz w:val="24"/>
      <w:szCs w:val="24"/>
      <w:lang w:val="es-ES" w:eastAsia="es-ES" w:bidi="ar-SA"/>
    </w:rPr>
  </w:style>
  <w:style w:type="paragraph" w:customStyle="1" w:styleId="Titulosn">
    <w:name w:val="Titulo_s/n"/>
    <w:basedOn w:val="Normal"/>
    <w:next w:val="CCTextoIndep"/>
    <w:rsid w:val="004550C8"/>
    <w:pPr>
      <w:spacing w:before="2160" w:after="720"/>
      <w:ind w:left="567"/>
      <w:outlineLvl w:val="0"/>
    </w:pPr>
    <w:rPr>
      <w:b/>
    </w:rPr>
  </w:style>
  <w:style w:type="paragraph" w:customStyle="1" w:styleId="CCTextoIndepNiv2">
    <w:name w:val="CC_Texto_Indep_Niv2"/>
    <w:basedOn w:val="CCTextoIndep"/>
    <w:rsid w:val="004550C8"/>
    <w:pPr>
      <w:ind w:left="397"/>
    </w:pPr>
  </w:style>
  <w:style w:type="paragraph" w:customStyle="1" w:styleId="CCTextoIndepNiv3">
    <w:name w:val="CC_Texto_Indep_Niv3"/>
    <w:basedOn w:val="CCTextoIndep"/>
    <w:rsid w:val="004550C8"/>
    <w:pPr>
      <w:ind w:left="964"/>
    </w:pPr>
  </w:style>
  <w:style w:type="character" w:customStyle="1" w:styleId="CCTextoIndepCar">
    <w:name w:val="CC_Texto_Indep Car"/>
    <w:rsid w:val="004550C8"/>
    <w:rPr>
      <w:rFonts w:ascii="Arial" w:hAnsi="Arial"/>
      <w:sz w:val="24"/>
      <w:szCs w:val="24"/>
      <w:lang w:val="es-ES" w:eastAsia="es-ES" w:bidi="ar-SA"/>
    </w:rPr>
  </w:style>
  <w:style w:type="character" w:customStyle="1" w:styleId="CCTextoIndepNiv2Car">
    <w:name w:val="CC_Texto_Indep_Niv2 Car"/>
    <w:basedOn w:val="CCTextoIndepCar"/>
    <w:rsid w:val="004550C8"/>
    <w:rPr>
      <w:rFonts w:ascii="Arial" w:hAnsi="Arial"/>
      <w:sz w:val="24"/>
      <w:szCs w:val="24"/>
      <w:lang w:val="es-ES" w:eastAsia="es-ES" w:bidi="ar-SA"/>
    </w:rPr>
  </w:style>
  <w:style w:type="paragraph" w:customStyle="1" w:styleId="Estilo1">
    <w:name w:val="Estilo1"/>
    <w:basedOn w:val="CCTitulo3"/>
    <w:rsid w:val="004550C8"/>
  </w:style>
  <w:style w:type="paragraph" w:styleId="Textodeglobo">
    <w:name w:val="Balloon Text"/>
    <w:basedOn w:val="Normal"/>
    <w:link w:val="TextodegloboCar"/>
    <w:uiPriority w:val="99"/>
    <w:semiHidden/>
    <w:rsid w:val="00271099"/>
    <w:rPr>
      <w:rFonts w:ascii="Tahoma" w:hAnsi="Tahoma" w:cs="Tahoma"/>
      <w:sz w:val="16"/>
      <w:szCs w:val="16"/>
    </w:rPr>
  </w:style>
  <w:style w:type="character" w:customStyle="1" w:styleId="TextodegloboCar">
    <w:name w:val="Texto de globo Car"/>
    <w:link w:val="Textodeglobo"/>
    <w:uiPriority w:val="99"/>
    <w:semiHidden/>
    <w:rsid w:val="00E3498F"/>
    <w:rPr>
      <w:rFonts w:ascii="Tahoma" w:hAnsi="Tahoma" w:cs="Tahoma"/>
      <w:sz w:val="16"/>
      <w:szCs w:val="16"/>
      <w:lang w:val="es-ES" w:eastAsia="es-ES"/>
    </w:rPr>
  </w:style>
  <w:style w:type="paragraph" w:customStyle="1" w:styleId="Capitulo5texto">
    <w:name w:val="Capitulo_5_texto"/>
    <w:basedOn w:val="Normal"/>
    <w:link w:val="Capitulo5textoCar"/>
    <w:rsid w:val="000D3F99"/>
    <w:pPr>
      <w:spacing w:after="40" w:line="312" w:lineRule="auto"/>
      <w:ind w:firstLine="340"/>
      <w:jc w:val="both"/>
    </w:pPr>
    <w:rPr>
      <w:rFonts w:ascii="Times New Roman" w:hAnsi="Times New Roman"/>
      <w:lang w:val="es-PE"/>
    </w:rPr>
  </w:style>
  <w:style w:type="character" w:customStyle="1" w:styleId="Capitulo5textoCar">
    <w:name w:val="Capitulo_5_texto Car"/>
    <w:link w:val="Capitulo5texto"/>
    <w:rsid w:val="00055552"/>
    <w:rPr>
      <w:sz w:val="22"/>
      <w:szCs w:val="24"/>
      <w:lang w:val="es-PE" w:eastAsia="en-US" w:bidi="ar-SA"/>
    </w:rPr>
  </w:style>
  <w:style w:type="paragraph" w:customStyle="1" w:styleId="rosto1">
    <w:name w:val="rosto_1"/>
    <w:basedOn w:val="Normal"/>
    <w:rsid w:val="004C45DF"/>
    <w:pPr>
      <w:spacing w:after="1020" w:line="360" w:lineRule="auto"/>
      <w:jc w:val="center"/>
    </w:pPr>
    <w:rPr>
      <w:rFonts w:ascii="Times New Roman" w:hAnsi="Times New Roman"/>
      <w:sz w:val="26"/>
      <w:lang w:val="pt-BR"/>
    </w:rPr>
  </w:style>
  <w:style w:type="paragraph" w:customStyle="1" w:styleId="EstiloCCTitulo2Despus0ptoInterlineadoMltiple13l">
    <w:name w:val="Estilo CC_Titulo_2 + Después:  0 pto Interlineado:  Múltiple 1.3 lí"/>
    <w:basedOn w:val="CCTitulo2"/>
    <w:rsid w:val="00C873A4"/>
    <w:pPr>
      <w:spacing w:after="0"/>
      <w:jc w:val="both"/>
    </w:pPr>
    <w:rPr>
      <w:bCs/>
      <w:color w:val="17365D"/>
      <w:szCs w:val="26"/>
      <w:lang w:val="es-PE"/>
    </w:rPr>
  </w:style>
  <w:style w:type="paragraph" w:customStyle="1" w:styleId="Capitulo6vinhetas">
    <w:name w:val="Capitulo_6_vinhetas"/>
    <w:basedOn w:val="Normal"/>
    <w:rsid w:val="00F71A45"/>
    <w:pPr>
      <w:tabs>
        <w:tab w:val="num" w:pos="1080"/>
      </w:tabs>
      <w:ind w:left="1080" w:hanging="360"/>
    </w:pPr>
    <w:rPr>
      <w:rFonts w:ascii="Times New Roman" w:hAnsi="Times New Roman"/>
    </w:rPr>
  </w:style>
  <w:style w:type="character" w:styleId="Refdecomentario">
    <w:name w:val="annotation reference"/>
    <w:semiHidden/>
    <w:rsid w:val="00E30072"/>
    <w:rPr>
      <w:sz w:val="16"/>
      <w:szCs w:val="16"/>
    </w:rPr>
  </w:style>
  <w:style w:type="paragraph" w:styleId="Textocomentario">
    <w:name w:val="annotation text"/>
    <w:basedOn w:val="Normal"/>
    <w:semiHidden/>
    <w:rsid w:val="00E30072"/>
    <w:rPr>
      <w:sz w:val="20"/>
      <w:szCs w:val="20"/>
    </w:rPr>
  </w:style>
  <w:style w:type="paragraph" w:styleId="Asuntodelcomentario">
    <w:name w:val="annotation subject"/>
    <w:basedOn w:val="Textocomentario"/>
    <w:next w:val="Textocomentario"/>
    <w:link w:val="AsuntodelcomentarioCar1"/>
    <w:rsid w:val="00E30072"/>
    <w:rPr>
      <w:b/>
      <w:bCs/>
    </w:rPr>
  </w:style>
  <w:style w:type="character" w:customStyle="1" w:styleId="AsuntodelcomentarioCar1">
    <w:name w:val="Asunto del comentario Car1"/>
    <w:link w:val="Asuntodelcomentario"/>
    <w:rsid w:val="00E3498F"/>
    <w:rPr>
      <w:rFonts w:ascii="Arial" w:hAnsi="Arial"/>
      <w:b/>
      <w:bCs/>
      <w:sz w:val="24"/>
      <w:szCs w:val="24"/>
      <w:lang w:val="es-ES" w:eastAsia="es-ES"/>
    </w:rPr>
  </w:style>
  <w:style w:type="paragraph" w:customStyle="1" w:styleId="EstiloCCTitulo3Despus0ptoInterlineadoMltiple13l">
    <w:name w:val="Estilo CC_Titulo_3 + Después:  0 pto Interlineado:  Múltiple 1.3 lí"/>
    <w:basedOn w:val="CCTitulo3"/>
    <w:rsid w:val="007B7A90"/>
    <w:pPr>
      <w:tabs>
        <w:tab w:val="clear" w:pos="1021"/>
      </w:tabs>
      <w:spacing w:after="0" w:line="312" w:lineRule="auto"/>
    </w:pPr>
    <w:rPr>
      <w:bCs/>
      <w:szCs w:val="20"/>
    </w:rPr>
  </w:style>
  <w:style w:type="paragraph" w:customStyle="1" w:styleId="EstiloEstiloCCTitulo3Despus0ptoInterlineadoMltiple">
    <w:name w:val="Estilo Estilo CC_Titulo_3 + Después:  0 pto Interlineado:  Múltiple"/>
    <w:basedOn w:val="EstiloCCTitulo3Despus0ptoInterlineadoMltiple13l"/>
    <w:rsid w:val="007B7A90"/>
    <w:pPr>
      <w:ind w:left="0" w:firstLine="737"/>
    </w:pPr>
  </w:style>
  <w:style w:type="paragraph" w:customStyle="1" w:styleId="EstiloEstiloCCTitulo3Despus0ptoInterlineadoMltiple1">
    <w:name w:val="Estilo Estilo CC_Titulo_3 + Después:  0 pto Interlineado:  Múltiple.1"/>
    <w:basedOn w:val="EstiloCCTitulo3Despus0ptoInterlineadoMltiple13l"/>
    <w:rsid w:val="007B7A90"/>
    <w:pPr>
      <w:ind w:left="448" w:firstLine="505"/>
    </w:pPr>
  </w:style>
  <w:style w:type="paragraph" w:customStyle="1" w:styleId="EstiloEstiloCCTitulo3Despus0ptoInterlineadoMltiple2">
    <w:name w:val="Estilo Estilo CC_Titulo_3 + Después:  0 pto Interlineado:  Múltiple.2"/>
    <w:basedOn w:val="EstiloCCTitulo3Despus0ptoInterlineadoMltiple13l"/>
    <w:rsid w:val="007B7A90"/>
    <w:pPr>
      <w:ind w:hanging="505"/>
    </w:pPr>
  </w:style>
  <w:style w:type="paragraph" w:customStyle="1" w:styleId="Texto1">
    <w:name w:val="Texto1"/>
    <w:basedOn w:val="Normal"/>
    <w:autoRedefine/>
    <w:rsid w:val="00703082"/>
    <w:pPr>
      <w:tabs>
        <w:tab w:val="right" w:pos="8504"/>
      </w:tabs>
      <w:ind w:left="709" w:firstLine="651"/>
      <w:jc w:val="both"/>
    </w:pPr>
    <w:rPr>
      <w:sz w:val="18"/>
      <w:szCs w:val="18"/>
      <w:lang w:val="pt-BR" w:eastAsia="pt-BR"/>
    </w:rPr>
  </w:style>
  <w:style w:type="table" w:styleId="Tablaconcuadrcula">
    <w:name w:val="Table Grid"/>
    <w:basedOn w:val="Tablanormal"/>
    <w:rsid w:val="00431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ctextoindep">
    <w:name w:val="ec_cctextoindep"/>
    <w:basedOn w:val="Normal"/>
    <w:rsid w:val="00CF7C31"/>
    <w:pPr>
      <w:spacing w:after="324"/>
    </w:pPr>
    <w:rPr>
      <w:rFonts w:ascii="Times New Roman" w:hAnsi="Times New Roman"/>
      <w:lang w:val="es-ES_tradnl" w:eastAsia="es-ES_tradnl"/>
    </w:rPr>
  </w:style>
  <w:style w:type="paragraph" w:customStyle="1" w:styleId="PARRADO3-VIETA">
    <w:name w:val="PARRADO 3-VIÑETA"/>
    <w:basedOn w:val="Normal"/>
    <w:rsid w:val="00E84291"/>
    <w:pPr>
      <w:spacing w:before="160" w:after="160"/>
      <w:jc w:val="both"/>
    </w:pPr>
    <w:rPr>
      <w:bCs/>
      <w:lang w:val="es-PE"/>
    </w:rPr>
  </w:style>
  <w:style w:type="paragraph" w:customStyle="1" w:styleId="PARRAFO3">
    <w:name w:val="PARRAFO 3"/>
    <w:basedOn w:val="Normal"/>
    <w:rsid w:val="00E84291"/>
    <w:pPr>
      <w:tabs>
        <w:tab w:val="num" w:pos="1428"/>
      </w:tabs>
      <w:spacing w:before="160" w:after="160"/>
      <w:ind w:left="1428" w:hanging="360"/>
      <w:jc w:val="both"/>
    </w:pPr>
    <w:rPr>
      <w:szCs w:val="20"/>
      <w:lang w:val="es-PE"/>
    </w:rPr>
  </w:style>
  <w:style w:type="paragraph" w:customStyle="1" w:styleId="TtulodeIlustracinoTabla">
    <w:name w:val="Título de Ilustración o Tabla"/>
    <w:basedOn w:val="Normal"/>
    <w:rsid w:val="00D53C18"/>
    <w:pPr>
      <w:spacing w:after="120"/>
      <w:ind w:left="851"/>
      <w:jc w:val="center"/>
    </w:pPr>
    <w:rPr>
      <w:rFonts w:ascii="Arial Narrow" w:hAnsi="Arial Narrow"/>
      <w:b/>
      <w:caps/>
    </w:rPr>
  </w:style>
  <w:style w:type="paragraph" w:styleId="Epgrafe">
    <w:name w:val="caption"/>
    <w:aliases w:val="Titulo de Numeración de Cuadros"/>
    <w:basedOn w:val="Normal"/>
    <w:next w:val="Normal"/>
    <w:uiPriority w:val="99"/>
    <w:qFormat/>
    <w:rsid w:val="00D53C18"/>
    <w:pPr>
      <w:spacing w:after="120" w:line="360" w:lineRule="auto"/>
      <w:ind w:left="851"/>
      <w:jc w:val="center"/>
    </w:pPr>
    <w:rPr>
      <w:rFonts w:ascii="Arial Narrow" w:hAnsi="Arial Narrow"/>
    </w:rPr>
  </w:style>
  <w:style w:type="paragraph" w:styleId="Prrafodelista">
    <w:name w:val="List Paragraph"/>
    <w:basedOn w:val="Normal"/>
    <w:uiPriority w:val="34"/>
    <w:qFormat/>
    <w:rsid w:val="00006AAF"/>
    <w:pPr>
      <w:ind w:left="708"/>
    </w:pPr>
  </w:style>
  <w:style w:type="paragraph" w:customStyle="1" w:styleId="p23">
    <w:name w:val="p23"/>
    <w:basedOn w:val="Normal"/>
    <w:rsid w:val="00BE7223"/>
    <w:pPr>
      <w:widowControl w:val="0"/>
      <w:spacing w:line="360" w:lineRule="atLeast"/>
      <w:ind w:left="1460"/>
    </w:pPr>
    <w:rPr>
      <w:rFonts w:ascii="Times" w:hAnsi="Times"/>
      <w:snapToGrid w:val="0"/>
      <w:szCs w:val="20"/>
    </w:rPr>
  </w:style>
  <w:style w:type="paragraph" w:customStyle="1" w:styleId="p7">
    <w:name w:val="p7"/>
    <w:basedOn w:val="Normal"/>
    <w:rsid w:val="00131576"/>
    <w:pPr>
      <w:widowControl w:val="0"/>
      <w:spacing w:line="360" w:lineRule="atLeast"/>
      <w:ind w:left="300" w:hanging="300"/>
    </w:pPr>
    <w:rPr>
      <w:rFonts w:ascii="Times" w:hAnsi="Times"/>
      <w:snapToGrid w:val="0"/>
      <w:szCs w:val="20"/>
    </w:rPr>
  </w:style>
  <w:style w:type="paragraph" w:customStyle="1" w:styleId="p8">
    <w:name w:val="p8"/>
    <w:basedOn w:val="Normal"/>
    <w:rsid w:val="00131576"/>
    <w:pPr>
      <w:widowControl w:val="0"/>
      <w:tabs>
        <w:tab w:val="left" w:pos="720"/>
      </w:tabs>
      <w:spacing w:line="240" w:lineRule="atLeast"/>
    </w:pPr>
    <w:rPr>
      <w:rFonts w:ascii="Times" w:hAnsi="Times"/>
      <w:snapToGrid w:val="0"/>
      <w:szCs w:val="20"/>
    </w:rPr>
  </w:style>
  <w:style w:type="paragraph" w:customStyle="1" w:styleId="p9">
    <w:name w:val="p9"/>
    <w:basedOn w:val="Normal"/>
    <w:rsid w:val="00131576"/>
    <w:pPr>
      <w:widowControl w:val="0"/>
      <w:tabs>
        <w:tab w:val="left" w:pos="0"/>
      </w:tabs>
      <w:spacing w:line="240" w:lineRule="atLeast"/>
      <w:ind w:left="1000" w:hanging="700"/>
    </w:pPr>
    <w:rPr>
      <w:rFonts w:ascii="Times" w:hAnsi="Times"/>
      <w:snapToGrid w:val="0"/>
      <w:szCs w:val="20"/>
    </w:rPr>
  </w:style>
  <w:style w:type="paragraph" w:customStyle="1" w:styleId="p10">
    <w:name w:val="p10"/>
    <w:basedOn w:val="Normal"/>
    <w:rsid w:val="00131576"/>
    <w:pPr>
      <w:widowControl w:val="0"/>
      <w:tabs>
        <w:tab w:val="left" w:pos="720"/>
      </w:tabs>
      <w:spacing w:line="240" w:lineRule="atLeast"/>
    </w:pPr>
    <w:rPr>
      <w:rFonts w:ascii="Times" w:hAnsi="Times"/>
      <w:snapToGrid w:val="0"/>
      <w:szCs w:val="20"/>
    </w:rPr>
  </w:style>
  <w:style w:type="paragraph" w:customStyle="1" w:styleId="p6">
    <w:name w:val="p6"/>
    <w:basedOn w:val="Normal"/>
    <w:rsid w:val="006F11F2"/>
    <w:pPr>
      <w:widowControl w:val="0"/>
      <w:spacing w:line="360" w:lineRule="atLeast"/>
      <w:ind w:left="720"/>
    </w:pPr>
    <w:rPr>
      <w:rFonts w:ascii="Times" w:hAnsi="Times"/>
      <w:snapToGrid w:val="0"/>
      <w:szCs w:val="20"/>
    </w:rPr>
  </w:style>
  <w:style w:type="paragraph" w:customStyle="1" w:styleId="p33">
    <w:name w:val="p33"/>
    <w:basedOn w:val="Normal"/>
    <w:rsid w:val="006F11F2"/>
    <w:pPr>
      <w:widowControl w:val="0"/>
      <w:spacing w:line="240" w:lineRule="atLeast"/>
      <w:ind w:left="740"/>
      <w:jc w:val="both"/>
    </w:pPr>
    <w:rPr>
      <w:rFonts w:ascii="Times" w:hAnsi="Times"/>
      <w:snapToGrid w:val="0"/>
      <w:szCs w:val="20"/>
    </w:rPr>
  </w:style>
  <w:style w:type="paragraph" w:customStyle="1" w:styleId="p40">
    <w:name w:val="p40"/>
    <w:basedOn w:val="Normal"/>
    <w:rsid w:val="006F11F2"/>
    <w:pPr>
      <w:widowControl w:val="0"/>
      <w:tabs>
        <w:tab w:val="left" w:pos="0"/>
      </w:tabs>
      <w:spacing w:line="480" w:lineRule="atLeast"/>
      <w:ind w:left="2220" w:hanging="760"/>
      <w:jc w:val="both"/>
    </w:pPr>
    <w:rPr>
      <w:rFonts w:ascii="Times" w:hAnsi="Times"/>
      <w:snapToGrid w:val="0"/>
      <w:szCs w:val="20"/>
    </w:rPr>
  </w:style>
  <w:style w:type="paragraph" w:customStyle="1" w:styleId="p41">
    <w:name w:val="p41"/>
    <w:basedOn w:val="Normal"/>
    <w:rsid w:val="006F11F2"/>
    <w:pPr>
      <w:widowControl w:val="0"/>
      <w:tabs>
        <w:tab w:val="left" w:pos="0"/>
      </w:tabs>
      <w:spacing w:line="360" w:lineRule="atLeast"/>
      <w:ind w:left="2220" w:hanging="760"/>
      <w:jc w:val="both"/>
    </w:pPr>
    <w:rPr>
      <w:rFonts w:ascii="Times" w:hAnsi="Times"/>
      <w:snapToGrid w:val="0"/>
      <w:szCs w:val="20"/>
    </w:rPr>
  </w:style>
  <w:style w:type="paragraph" w:customStyle="1" w:styleId="p42">
    <w:name w:val="p42"/>
    <w:basedOn w:val="Normal"/>
    <w:rsid w:val="006F11F2"/>
    <w:pPr>
      <w:widowControl w:val="0"/>
      <w:spacing w:line="240" w:lineRule="atLeast"/>
      <w:ind w:left="720"/>
    </w:pPr>
    <w:rPr>
      <w:rFonts w:ascii="Times" w:hAnsi="Times"/>
      <w:snapToGrid w:val="0"/>
      <w:szCs w:val="20"/>
    </w:rPr>
  </w:style>
  <w:style w:type="paragraph" w:styleId="Sangra3detindependiente">
    <w:name w:val="Body Text Indent 3"/>
    <w:basedOn w:val="Normal"/>
    <w:link w:val="Sangra3detindependienteCar"/>
    <w:rsid w:val="00E14589"/>
    <w:pPr>
      <w:spacing w:after="120"/>
      <w:ind w:left="283"/>
    </w:pPr>
    <w:rPr>
      <w:sz w:val="16"/>
      <w:szCs w:val="16"/>
    </w:rPr>
  </w:style>
  <w:style w:type="character" w:customStyle="1" w:styleId="Sangra3detindependienteCar">
    <w:name w:val="Sangría 3 de t. independiente Car"/>
    <w:link w:val="Sangra3detindependiente"/>
    <w:rsid w:val="00E14589"/>
    <w:rPr>
      <w:rFonts w:ascii="Arial" w:hAnsi="Arial"/>
      <w:sz w:val="16"/>
      <w:szCs w:val="16"/>
    </w:rPr>
  </w:style>
  <w:style w:type="paragraph" w:customStyle="1" w:styleId="p0">
    <w:name w:val="p0"/>
    <w:basedOn w:val="Normal"/>
    <w:rsid w:val="00E14589"/>
    <w:pPr>
      <w:widowControl w:val="0"/>
      <w:tabs>
        <w:tab w:val="left" w:pos="720"/>
      </w:tabs>
      <w:spacing w:line="240" w:lineRule="atLeast"/>
      <w:jc w:val="both"/>
    </w:pPr>
    <w:rPr>
      <w:rFonts w:ascii="Times" w:hAnsi="Times"/>
      <w:snapToGrid w:val="0"/>
      <w:szCs w:val="20"/>
    </w:rPr>
  </w:style>
  <w:style w:type="paragraph" w:customStyle="1" w:styleId="p1">
    <w:name w:val="p1"/>
    <w:basedOn w:val="Normal"/>
    <w:rsid w:val="00E14589"/>
    <w:pPr>
      <w:widowControl w:val="0"/>
      <w:spacing w:line="360" w:lineRule="atLeast"/>
      <w:ind w:left="300" w:hanging="300"/>
      <w:jc w:val="both"/>
    </w:pPr>
    <w:rPr>
      <w:rFonts w:ascii="Times" w:hAnsi="Times"/>
      <w:snapToGrid w:val="0"/>
      <w:szCs w:val="20"/>
    </w:rPr>
  </w:style>
  <w:style w:type="paragraph" w:customStyle="1" w:styleId="p16">
    <w:name w:val="p16"/>
    <w:basedOn w:val="Normal"/>
    <w:rsid w:val="00E14589"/>
    <w:pPr>
      <w:widowControl w:val="0"/>
      <w:tabs>
        <w:tab w:val="left" w:pos="0"/>
      </w:tabs>
      <w:spacing w:line="240" w:lineRule="atLeast"/>
      <w:ind w:left="1460" w:hanging="720"/>
      <w:jc w:val="both"/>
    </w:pPr>
    <w:rPr>
      <w:rFonts w:ascii="Times" w:hAnsi="Times"/>
      <w:snapToGrid w:val="0"/>
      <w:szCs w:val="20"/>
    </w:rPr>
  </w:style>
  <w:style w:type="paragraph" w:customStyle="1" w:styleId="p92">
    <w:name w:val="p92"/>
    <w:basedOn w:val="Normal"/>
    <w:rsid w:val="00E14589"/>
    <w:pPr>
      <w:widowControl w:val="0"/>
      <w:spacing w:line="240" w:lineRule="atLeast"/>
      <w:ind w:left="1240" w:hanging="1240"/>
      <w:jc w:val="both"/>
    </w:pPr>
    <w:rPr>
      <w:rFonts w:ascii="Times" w:hAnsi="Times"/>
      <w:snapToGrid w:val="0"/>
      <w:szCs w:val="20"/>
    </w:rPr>
  </w:style>
  <w:style w:type="paragraph" w:customStyle="1" w:styleId="p52">
    <w:name w:val="p52"/>
    <w:basedOn w:val="Normal"/>
    <w:rsid w:val="00E14589"/>
    <w:pPr>
      <w:widowControl w:val="0"/>
      <w:tabs>
        <w:tab w:val="left" w:pos="0"/>
      </w:tabs>
      <w:spacing w:line="240" w:lineRule="atLeast"/>
      <w:ind w:left="2740" w:hanging="1820"/>
      <w:jc w:val="both"/>
    </w:pPr>
    <w:rPr>
      <w:rFonts w:ascii="Times" w:hAnsi="Times"/>
      <w:snapToGrid w:val="0"/>
      <w:szCs w:val="20"/>
    </w:rPr>
  </w:style>
  <w:style w:type="paragraph" w:customStyle="1" w:styleId="p17">
    <w:name w:val="p17"/>
    <w:basedOn w:val="Normal"/>
    <w:rsid w:val="00E14589"/>
    <w:pPr>
      <w:widowControl w:val="0"/>
      <w:spacing w:line="360" w:lineRule="atLeast"/>
      <w:ind w:left="1460"/>
      <w:jc w:val="both"/>
    </w:pPr>
    <w:rPr>
      <w:rFonts w:ascii="Times" w:hAnsi="Times"/>
      <w:snapToGrid w:val="0"/>
      <w:szCs w:val="20"/>
    </w:rPr>
  </w:style>
  <w:style w:type="paragraph" w:customStyle="1" w:styleId="p43">
    <w:name w:val="p43"/>
    <w:basedOn w:val="Normal"/>
    <w:rsid w:val="00E14589"/>
    <w:pPr>
      <w:widowControl w:val="0"/>
      <w:tabs>
        <w:tab w:val="left" w:pos="0"/>
      </w:tabs>
      <w:spacing w:line="480" w:lineRule="atLeast"/>
      <w:ind w:left="2220" w:hanging="760"/>
    </w:pPr>
    <w:rPr>
      <w:rFonts w:ascii="Times" w:hAnsi="Times"/>
      <w:snapToGrid w:val="0"/>
      <w:szCs w:val="20"/>
    </w:rPr>
  </w:style>
  <w:style w:type="paragraph" w:customStyle="1" w:styleId="p44">
    <w:name w:val="p44"/>
    <w:basedOn w:val="Normal"/>
    <w:rsid w:val="00E14589"/>
    <w:pPr>
      <w:widowControl w:val="0"/>
      <w:tabs>
        <w:tab w:val="left" w:pos="0"/>
      </w:tabs>
      <w:spacing w:line="360" w:lineRule="atLeast"/>
      <w:ind w:left="2220" w:hanging="760"/>
    </w:pPr>
    <w:rPr>
      <w:rFonts w:ascii="Times" w:hAnsi="Times"/>
      <w:snapToGrid w:val="0"/>
      <w:szCs w:val="20"/>
    </w:rPr>
  </w:style>
  <w:style w:type="paragraph" w:customStyle="1" w:styleId="p46">
    <w:name w:val="p46"/>
    <w:basedOn w:val="Normal"/>
    <w:rsid w:val="00E14589"/>
    <w:pPr>
      <w:widowControl w:val="0"/>
      <w:tabs>
        <w:tab w:val="left" w:pos="0"/>
      </w:tabs>
      <w:spacing w:line="360" w:lineRule="atLeast"/>
      <w:ind w:left="1740" w:hanging="420"/>
      <w:jc w:val="both"/>
    </w:pPr>
    <w:rPr>
      <w:rFonts w:ascii="Times" w:hAnsi="Times"/>
      <w:snapToGrid w:val="0"/>
      <w:szCs w:val="20"/>
    </w:rPr>
  </w:style>
  <w:style w:type="paragraph" w:customStyle="1" w:styleId="p47">
    <w:name w:val="p47"/>
    <w:basedOn w:val="Normal"/>
    <w:rsid w:val="00E14589"/>
    <w:pPr>
      <w:widowControl w:val="0"/>
      <w:spacing w:line="240" w:lineRule="atLeast"/>
      <w:ind w:left="740" w:hanging="740"/>
      <w:jc w:val="both"/>
    </w:pPr>
    <w:rPr>
      <w:rFonts w:ascii="Times" w:hAnsi="Times"/>
      <w:snapToGrid w:val="0"/>
      <w:szCs w:val="20"/>
    </w:rPr>
  </w:style>
  <w:style w:type="paragraph" w:customStyle="1" w:styleId="p49">
    <w:name w:val="p49"/>
    <w:basedOn w:val="Normal"/>
    <w:rsid w:val="00E14589"/>
    <w:pPr>
      <w:widowControl w:val="0"/>
      <w:tabs>
        <w:tab w:val="left" w:pos="0"/>
      </w:tabs>
      <w:spacing w:line="240" w:lineRule="atLeast"/>
      <w:ind w:left="1760" w:hanging="320"/>
      <w:jc w:val="both"/>
    </w:pPr>
    <w:rPr>
      <w:rFonts w:ascii="Times" w:hAnsi="Times"/>
      <w:snapToGrid w:val="0"/>
      <w:szCs w:val="20"/>
    </w:rPr>
  </w:style>
  <w:style w:type="paragraph" w:customStyle="1" w:styleId="p50">
    <w:name w:val="p50"/>
    <w:basedOn w:val="Normal"/>
    <w:rsid w:val="00E14589"/>
    <w:pPr>
      <w:widowControl w:val="0"/>
      <w:tabs>
        <w:tab w:val="left" w:pos="0"/>
      </w:tabs>
      <w:spacing w:line="240" w:lineRule="atLeast"/>
      <w:ind w:left="1460" w:hanging="720"/>
    </w:pPr>
    <w:rPr>
      <w:rFonts w:ascii="Times" w:hAnsi="Times"/>
      <w:snapToGrid w:val="0"/>
      <w:szCs w:val="20"/>
    </w:rPr>
  </w:style>
  <w:style w:type="paragraph" w:customStyle="1" w:styleId="p51">
    <w:name w:val="p51"/>
    <w:basedOn w:val="Normal"/>
    <w:rsid w:val="00E14589"/>
    <w:pPr>
      <w:widowControl w:val="0"/>
      <w:tabs>
        <w:tab w:val="left" w:pos="0"/>
      </w:tabs>
      <w:spacing w:line="360" w:lineRule="atLeast"/>
      <w:ind w:left="1040" w:hanging="300"/>
    </w:pPr>
    <w:rPr>
      <w:rFonts w:ascii="Times" w:hAnsi="Times"/>
      <w:snapToGrid w:val="0"/>
      <w:szCs w:val="20"/>
    </w:rPr>
  </w:style>
  <w:style w:type="paragraph" w:customStyle="1" w:styleId="p53">
    <w:name w:val="p53"/>
    <w:basedOn w:val="Normal"/>
    <w:rsid w:val="00E14589"/>
    <w:pPr>
      <w:widowControl w:val="0"/>
      <w:spacing w:line="240" w:lineRule="atLeast"/>
      <w:ind w:left="2180"/>
      <w:jc w:val="both"/>
    </w:pPr>
    <w:rPr>
      <w:rFonts w:ascii="Times" w:hAnsi="Times"/>
      <w:snapToGrid w:val="0"/>
      <w:szCs w:val="20"/>
    </w:rPr>
  </w:style>
  <w:style w:type="paragraph" w:customStyle="1" w:styleId="p2">
    <w:name w:val="p2"/>
    <w:basedOn w:val="Normal"/>
    <w:rsid w:val="008E694B"/>
    <w:pPr>
      <w:widowControl w:val="0"/>
      <w:spacing w:line="360" w:lineRule="atLeast"/>
      <w:ind w:left="300"/>
      <w:jc w:val="both"/>
    </w:pPr>
    <w:rPr>
      <w:rFonts w:ascii="Times" w:hAnsi="Times"/>
      <w:snapToGrid w:val="0"/>
      <w:szCs w:val="20"/>
    </w:rPr>
  </w:style>
  <w:style w:type="paragraph" w:styleId="Textoindependiente2">
    <w:name w:val="Body Text 2"/>
    <w:basedOn w:val="Normal"/>
    <w:link w:val="Textoindependiente2Car"/>
    <w:rsid w:val="00F67188"/>
    <w:pPr>
      <w:jc w:val="center"/>
    </w:pPr>
    <w:rPr>
      <w:rFonts w:ascii="Arial Black" w:hAnsi="Arial Black"/>
      <w:sz w:val="64"/>
      <w:lang w:val="en-GB"/>
    </w:rPr>
  </w:style>
  <w:style w:type="character" w:customStyle="1" w:styleId="Textoindependiente2Car">
    <w:name w:val="Texto independiente 2 Car"/>
    <w:link w:val="Textoindependiente2"/>
    <w:rsid w:val="006E75A4"/>
    <w:rPr>
      <w:rFonts w:ascii="Arial Black" w:hAnsi="Arial Black"/>
      <w:sz w:val="64"/>
      <w:szCs w:val="24"/>
      <w:lang w:val="en-GB" w:eastAsia="es-ES" w:bidi="ar-SA"/>
    </w:rPr>
  </w:style>
  <w:style w:type="paragraph" w:customStyle="1" w:styleId="CarCarCarCarCar">
    <w:name w:val="Car Car Car Car Car"/>
    <w:basedOn w:val="Normal"/>
    <w:rsid w:val="00D10F04"/>
    <w:pPr>
      <w:spacing w:after="160" w:line="240" w:lineRule="exact"/>
    </w:pPr>
    <w:rPr>
      <w:rFonts w:ascii="Tahoma" w:hAnsi="Tahoma"/>
      <w:sz w:val="20"/>
      <w:szCs w:val="20"/>
    </w:rPr>
  </w:style>
  <w:style w:type="paragraph" w:customStyle="1" w:styleId="Esau">
    <w:name w:val="Esau"/>
    <w:basedOn w:val="Normal"/>
    <w:rsid w:val="00DF2CC8"/>
    <w:pPr>
      <w:ind w:left="720" w:right="389"/>
      <w:jc w:val="both"/>
    </w:pPr>
    <w:rPr>
      <w:rFonts w:ascii="Times New Roman" w:hAnsi="Times New Roman"/>
      <w:color w:val="000000"/>
      <w:szCs w:val="20"/>
      <w:lang w:val="es-ES_tradnl"/>
    </w:rPr>
  </w:style>
  <w:style w:type="paragraph" w:styleId="Revisin">
    <w:name w:val="Revision"/>
    <w:hidden/>
    <w:uiPriority w:val="99"/>
    <w:semiHidden/>
    <w:rsid w:val="00B42215"/>
    <w:rPr>
      <w:sz w:val="24"/>
      <w:szCs w:val="24"/>
      <w:lang w:val="es-ES" w:eastAsia="es-ES"/>
    </w:rPr>
  </w:style>
  <w:style w:type="paragraph" w:customStyle="1" w:styleId="f000">
    <w:name w:val="f000"/>
    <w:basedOn w:val="Normal"/>
    <w:rsid w:val="00CE7A0F"/>
    <w:rPr>
      <w:lang w:val="es-PE" w:eastAsia="es-PE"/>
    </w:rPr>
  </w:style>
  <w:style w:type="paragraph" w:customStyle="1" w:styleId="p3">
    <w:name w:val="p3"/>
    <w:basedOn w:val="Normal"/>
    <w:rsid w:val="00E00647"/>
    <w:pPr>
      <w:widowControl w:val="0"/>
      <w:spacing w:line="240" w:lineRule="atLeast"/>
      <w:ind w:left="1120"/>
    </w:pPr>
    <w:rPr>
      <w:rFonts w:ascii="Times" w:hAnsi="Times"/>
      <w:snapToGrid w:val="0"/>
      <w:szCs w:val="20"/>
    </w:rPr>
  </w:style>
  <w:style w:type="paragraph" w:customStyle="1" w:styleId="p5">
    <w:name w:val="p5"/>
    <w:basedOn w:val="Normal"/>
    <w:rsid w:val="00E00647"/>
    <w:pPr>
      <w:widowControl w:val="0"/>
      <w:spacing w:line="240" w:lineRule="atLeast"/>
      <w:ind w:left="1120" w:hanging="1120"/>
    </w:pPr>
    <w:rPr>
      <w:rFonts w:ascii="Times" w:hAnsi="Times"/>
      <w:snapToGrid w:val="0"/>
      <w:szCs w:val="20"/>
    </w:rPr>
  </w:style>
  <w:style w:type="paragraph" w:customStyle="1" w:styleId="p12">
    <w:name w:val="p12"/>
    <w:basedOn w:val="Normal"/>
    <w:rsid w:val="00E00647"/>
    <w:pPr>
      <w:widowControl w:val="0"/>
      <w:spacing w:line="240" w:lineRule="atLeast"/>
      <w:ind w:left="7420"/>
    </w:pPr>
    <w:rPr>
      <w:rFonts w:ascii="Times" w:hAnsi="Times"/>
      <w:snapToGrid w:val="0"/>
      <w:szCs w:val="20"/>
    </w:rPr>
  </w:style>
  <w:style w:type="paragraph" w:customStyle="1" w:styleId="p13">
    <w:name w:val="p13"/>
    <w:basedOn w:val="Normal"/>
    <w:rsid w:val="00E00647"/>
    <w:pPr>
      <w:widowControl w:val="0"/>
      <w:spacing w:line="240" w:lineRule="atLeast"/>
      <w:ind w:left="320" w:hanging="320"/>
      <w:jc w:val="both"/>
    </w:pPr>
    <w:rPr>
      <w:rFonts w:ascii="Times" w:hAnsi="Times"/>
      <w:snapToGrid w:val="0"/>
      <w:szCs w:val="20"/>
    </w:rPr>
  </w:style>
  <w:style w:type="paragraph" w:customStyle="1" w:styleId="p18">
    <w:name w:val="p18"/>
    <w:basedOn w:val="Normal"/>
    <w:rsid w:val="00E00647"/>
    <w:pPr>
      <w:widowControl w:val="0"/>
      <w:tabs>
        <w:tab w:val="left" w:pos="0"/>
      </w:tabs>
      <w:spacing w:line="360" w:lineRule="atLeast"/>
      <w:ind w:left="2040" w:hanging="580"/>
      <w:jc w:val="both"/>
    </w:pPr>
    <w:rPr>
      <w:rFonts w:ascii="Times" w:hAnsi="Times"/>
      <w:snapToGrid w:val="0"/>
      <w:szCs w:val="20"/>
    </w:rPr>
  </w:style>
  <w:style w:type="paragraph" w:customStyle="1" w:styleId="p14">
    <w:name w:val="p14"/>
    <w:basedOn w:val="Normal"/>
    <w:rsid w:val="00E00647"/>
    <w:pPr>
      <w:widowControl w:val="0"/>
      <w:spacing w:line="240" w:lineRule="atLeast"/>
      <w:ind w:left="740" w:hanging="740"/>
    </w:pPr>
    <w:rPr>
      <w:rFonts w:ascii="Times" w:hAnsi="Times"/>
      <w:snapToGrid w:val="0"/>
      <w:szCs w:val="20"/>
    </w:rPr>
  </w:style>
  <w:style w:type="paragraph" w:customStyle="1" w:styleId="p37">
    <w:name w:val="p37"/>
    <w:basedOn w:val="Normal"/>
    <w:rsid w:val="00E00647"/>
    <w:pPr>
      <w:widowControl w:val="0"/>
      <w:tabs>
        <w:tab w:val="left" w:pos="0"/>
      </w:tabs>
      <w:spacing w:line="240" w:lineRule="atLeast"/>
      <w:ind w:left="1460" w:hanging="740"/>
      <w:jc w:val="both"/>
    </w:pPr>
    <w:rPr>
      <w:rFonts w:ascii="Times" w:hAnsi="Times"/>
      <w:snapToGrid w:val="0"/>
      <w:szCs w:val="20"/>
    </w:rPr>
  </w:style>
  <w:style w:type="paragraph" w:customStyle="1" w:styleId="bola">
    <w:name w:val="bola"/>
    <w:basedOn w:val="Normal"/>
    <w:rsid w:val="000F306D"/>
    <w:pPr>
      <w:tabs>
        <w:tab w:val="num" w:pos="717"/>
      </w:tabs>
      <w:ind w:left="680" w:hanging="323"/>
    </w:pPr>
    <w:rPr>
      <w:rFonts w:ascii="Times New Roman" w:hAnsi="Times New Roman"/>
      <w:sz w:val="20"/>
      <w:szCs w:val="20"/>
    </w:rPr>
  </w:style>
  <w:style w:type="paragraph" w:customStyle="1" w:styleId="normal2">
    <w:name w:val="normal2"/>
    <w:rsid w:val="000F306D"/>
    <w:pPr>
      <w:spacing w:before="120" w:after="120"/>
      <w:ind w:left="425"/>
      <w:jc w:val="both"/>
    </w:pPr>
    <w:rPr>
      <w:sz w:val="22"/>
      <w:szCs w:val="22"/>
      <w:lang w:val="es-ES" w:eastAsia="es-ES"/>
    </w:rPr>
  </w:style>
  <w:style w:type="character" w:customStyle="1" w:styleId="CarCar11">
    <w:name w:val="Car Car11"/>
    <w:rsid w:val="006E75A4"/>
    <w:rPr>
      <w:rFonts w:ascii="Arial" w:hAnsi="Arial"/>
      <w:b/>
      <w:bCs/>
      <w:sz w:val="24"/>
      <w:szCs w:val="22"/>
      <w:lang w:val="es-ES" w:eastAsia="pt-BR" w:bidi="ar-SA"/>
    </w:rPr>
  </w:style>
  <w:style w:type="character" w:customStyle="1" w:styleId="CarCar2">
    <w:name w:val="Car Car2"/>
    <w:rsid w:val="006E75A4"/>
    <w:rPr>
      <w:rFonts w:ascii="Arial" w:hAnsi="Arial"/>
      <w:sz w:val="16"/>
      <w:szCs w:val="16"/>
      <w:lang w:val="es-ES" w:eastAsia="es-ES" w:bidi="ar-SA"/>
    </w:rPr>
  </w:style>
  <w:style w:type="paragraph" w:customStyle="1" w:styleId="TtulodeTDC1">
    <w:name w:val="Título de TDC1"/>
    <w:basedOn w:val="Ttulo1"/>
    <w:next w:val="Normal"/>
    <w:qFormat/>
    <w:rsid w:val="006E75A4"/>
    <w:pPr>
      <w:keepLines/>
      <w:spacing w:before="480" w:line="276" w:lineRule="auto"/>
      <w:jc w:val="left"/>
      <w:outlineLvl w:val="9"/>
    </w:pPr>
    <w:rPr>
      <w:rFonts w:ascii="Cambria" w:hAnsi="Cambria"/>
      <w:color w:val="365F91"/>
      <w:szCs w:val="28"/>
    </w:rPr>
  </w:style>
  <w:style w:type="paragraph" w:customStyle="1" w:styleId="Prrafodelista1">
    <w:name w:val="Párrafo de lista1"/>
    <w:basedOn w:val="Normal"/>
    <w:qFormat/>
    <w:rsid w:val="006E75A4"/>
    <w:pPr>
      <w:ind w:left="708"/>
    </w:pPr>
    <w:rPr>
      <w:rFonts w:ascii="Times New Roman" w:hAnsi="Times New Roman"/>
    </w:rPr>
  </w:style>
  <w:style w:type="paragraph" w:customStyle="1" w:styleId="Resumo">
    <w:name w:val="Resumo"/>
    <w:basedOn w:val="Normal"/>
    <w:next w:val="Normal"/>
    <w:autoRedefine/>
    <w:rsid w:val="006E75A4"/>
    <w:pPr>
      <w:spacing w:before="360" w:after="360" w:line="360" w:lineRule="auto"/>
      <w:jc w:val="both"/>
    </w:pPr>
    <w:rPr>
      <w:rFonts w:ascii="Times New Roman" w:hAnsi="Times New Roman"/>
      <w:b/>
      <w:bCs/>
      <w:smallCaps/>
      <w:sz w:val="40"/>
      <w:szCs w:val="32"/>
      <w:lang w:val="pt-BR" w:eastAsia="pt-BR"/>
    </w:rPr>
  </w:style>
  <w:style w:type="paragraph" w:customStyle="1" w:styleId="Texto1Vietas">
    <w:name w:val="Texto1_Viñetas"/>
    <w:basedOn w:val="Texto1"/>
    <w:rsid w:val="006E75A4"/>
    <w:pPr>
      <w:tabs>
        <w:tab w:val="num" w:pos="720"/>
      </w:tabs>
      <w:ind w:left="720" w:hanging="360"/>
    </w:pPr>
    <w:rPr>
      <w:sz w:val="22"/>
      <w:szCs w:val="22"/>
      <w:lang w:val="es-ES"/>
    </w:rPr>
  </w:style>
  <w:style w:type="paragraph" w:customStyle="1" w:styleId="CuadroInicial">
    <w:name w:val="Cuadro Inicial"/>
    <w:basedOn w:val="Normal"/>
    <w:rsid w:val="006E75A4"/>
    <w:pPr>
      <w:spacing w:after="240"/>
      <w:jc w:val="center"/>
    </w:pPr>
    <w:rPr>
      <w:b/>
      <w:sz w:val="20"/>
      <w:szCs w:val="20"/>
      <w:lang w:val="es-ES_tradnl" w:eastAsia="pt-BR"/>
    </w:rPr>
  </w:style>
  <w:style w:type="paragraph" w:styleId="Listaconvietas">
    <w:name w:val="List Bullet"/>
    <w:basedOn w:val="Normal"/>
    <w:autoRedefine/>
    <w:rsid w:val="006E75A4"/>
    <w:pPr>
      <w:tabs>
        <w:tab w:val="left" w:pos="851"/>
      </w:tabs>
      <w:spacing w:before="160"/>
      <w:ind w:left="851" w:hanging="284"/>
    </w:pPr>
    <w:rPr>
      <w:szCs w:val="20"/>
    </w:rPr>
  </w:style>
  <w:style w:type="paragraph" w:customStyle="1" w:styleId="ListParagraph1">
    <w:name w:val="List Paragraph1"/>
    <w:basedOn w:val="Normal"/>
    <w:qFormat/>
    <w:rsid w:val="006E75A4"/>
    <w:pPr>
      <w:ind w:left="708"/>
    </w:pPr>
  </w:style>
  <w:style w:type="paragraph" w:customStyle="1" w:styleId="TOCHeading1">
    <w:name w:val="TOC Heading1"/>
    <w:basedOn w:val="Ttulo1"/>
    <w:next w:val="Normal"/>
    <w:qFormat/>
    <w:rsid w:val="006E75A4"/>
    <w:pPr>
      <w:keepLines/>
      <w:spacing w:before="480" w:line="276" w:lineRule="auto"/>
      <w:jc w:val="left"/>
      <w:outlineLvl w:val="9"/>
    </w:pPr>
    <w:rPr>
      <w:rFonts w:ascii="Cambria" w:hAnsi="Cambria"/>
      <w:color w:val="365F91"/>
      <w:szCs w:val="28"/>
    </w:rPr>
  </w:style>
  <w:style w:type="paragraph" w:styleId="TtulodeTDC">
    <w:name w:val="TOC Heading"/>
    <w:basedOn w:val="Ttulo1"/>
    <w:next w:val="Normal"/>
    <w:qFormat/>
    <w:rsid w:val="00800713"/>
    <w:pPr>
      <w:keepLines/>
      <w:spacing w:before="480" w:line="276" w:lineRule="auto"/>
      <w:jc w:val="left"/>
      <w:outlineLvl w:val="9"/>
    </w:pPr>
    <w:rPr>
      <w:rFonts w:ascii="Cambria" w:hAnsi="Cambria"/>
      <w:color w:val="365F91"/>
      <w:szCs w:val="28"/>
    </w:rPr>
  </w:style>
  <w:style w:type="paragraph" w:customStyle="1" w:styleId="Char">
    <w:name w:val="Char"/>
    <w:basedOn w:val="Normal"/>
    <w:rsid w:val="0049024F"/>
    <w:pPr>
      <w:spacing w:after="160" w:line="240" w:lineRule="exact"/>
    </w:pPr>
    <w:rPr>
      <w:rFonts w:ascii="Tahoma" w:hAnsi="Tahoma"/>
      <w:sz w:val="20"/>
      <w:szCs w:val="20"/>
    </w:rPr>
  </w:style>
  <w:style w:type="character" w:customStyle="1" w:styleId="CharCarCar">
    <w:name w:val="Char Car Car"/>
    <w:rsid w:val="0035481D"/>
    <w:rPr>
      <w:rFonts w:ascii="Arial Black" w:hAnsi="Arial Black"/>
      <w:sz w:val="64"/>
      <w:szCs w:val="24"/>
      <w:lang w:val="en-GB" w:eastAsia="es-ES" w:bidi="ar-SA"/>
    </w:rPr>
  </w:style>
  <w:style w:type="paragraph" w:customStyle="1" w:styleId="Parrafo">
    <w:name w:val="Parrafo"/>
    <w:basedOn w:val="Normal"/>
    <w:rsid w:val="00E3498F"/>
    <w:pPr>
      <w:spacing w:line="269" w:lineRule="auto"/>
      <w:ind w:left="425"/>
      <w:jc w:val="both"/>
    </w:pPr>
    <w:rPr>
      <w:rFonts w:ascii="Times New Roman" w:hAnsi="Times New Roman"/>
      <w:szCs w:val="20"/>
      <w:lang w:val="es-PE"/>
    </w:rPr>
  </w:style>
  <w:style w:type="paragraph" w:customStyle="1" w:styleId="Prrafo">
    <w:name w:val="Párrafo"/>
    <w:basedOn w:val="Normal"/>
    <w:rsid w:val="00E3498F"/>
    <w:pPr>
      <w:overflowPunct w:val="0"/>
      <w:autoSpaceDE w:val="0"/>
      <w:autoSpaceDN w:val="0"/>
      <w:adjustRightInd w:val="0"/>
      <w:spacing w:line="269" w:lineRule="auto"/>
      <w:ind w:left="425"/>
      <w:jc w:val="both"/>
      <w:textAlignment w:val="baseline"/>
    </w:pPr>
    <w:rPr>
      <w:rFonts w:ascii="Times New Roman" w:hAnsi="Times New Roman"/>
      <w:szCs w:val="20"/>
      <w:lang w:val="es-ES_tradnl"/>
    </w:rPr>
  </w:style>
  <w:style w:type="paragraph" w:customStyle="1" w:styleId="-PGINA-">
    <w:name w:val="- PÁGINA -"/>
    <w:rsid w:val="00E3498F"/>
    <w:pPr>
      <w:ind w:left="425"/>
      <w:jc w:val="both"/>
    </w:pPr>
    <w:rPr>
      <w:sz w:val="24"/>
      <w:szCs w:val="24"/>
      <w:lang w:val="es-ES" w:eastAsia="es-ES"/>
    </w:rPr>
  </w:style>
  <w:style w:type="paragraph" w:styleId="Sangranormal">
    <w:name w:val="Normal Indent"/>
    <w:basedOn w:val="Normal"/>
    <w:rsid w:val="00E3498F"/>
    <w:pPr>
      <w:ind w:left="708"/>
      <w:jc w:val="both"/>
    </w:pPr>
    <w:rPr>
      <w:rFonts w:ascii="Times New Roman" w:hAnsi="Times New Roman"/>
      <w:lang w:val="es-PE"/>
    </w:rPr>
  </w:style>
  <w:style w:type="paragraph" w:styleId="Textoindependiente3">
    <w:name w:val="Body Text 3"/>
    <w:basedOn w:val="Normal"/>
    <w:link w:val="Textoindependiente3Car"/>
    <w:rsid w:val="00E3498F"/>
    <w:pPr>
      <w:ind w:left="425"/>
      <w:jc w:val="center"/>
    </w:pPr>
    <w:rPr>
      <w:rFonts w:ascii="Times New Roman" w:hAnsi="Times New Roman"/>
      <w:b/>
      <w:bCs/>
      <w:color w:val="000000"/>
      <w:sz w:val="12"/>
      <w:szCs w:val="12"/>
    </w:rPr>
  </w:style>
  <w:style w:type="character" w:customStyle="1" w:styleId="Textoindependiente3Car">
    <w:name w:val="Texto independiente 3 Car"/>
    <w:link w:val="Textoindependiente3"/>
    <w:rsid w:val="00E3498F"/>
    <w:rPr>
      <w:b/>
      <w:bCs/>
      <w:color w:val="000000"/>
      <w:sz w:val="12"/>
      <w:szCs w:val="12"/>
      <w:lang w:val="en-US" w:eastAsia="es-ES"/>
    </w:rPr>
  </w:style>
  <w:style w:type="character" w:customStyle="1" w:styleId="size12px1">
    <w:name w:val="size12px1"/>
    <w:rsid w:val="00E3498F"/>
    <w:rPr>
      <w:rFonts w:ascii="Arial" w:hAnsi="Arial" w:cs="Arial" w:hint="default"/>
      <w:sz w:val="20"/>
      <w:szCs w:val="20"/>
    </w:rPr>
  </w:style>
  <w:style w:type="character" w:styleId="Textoennegrita">
    <w:name w:val="Strong"/>
    <w:qFormat/>
    <w:rsid w:val="00E3498F"/>
    <w:rPr>
      <w:b/>
      <w:bCs/>
    </w:rPr>
  </w:style>
  <w:style w:type="paragraph" w:customStyle="1" w:styleId="PARRA2">
    <w:name w:val="PARRA2"/>
    <w:basedOn w:val="Normal"/>
    <w:rsid w:val="00E3498F"/>
    <w:pPr>
      <w:spacing w:before="160" w:after="160" w:line="360" w:lineRule="auto"/>
      <w:ind w:left="851"/>
      <w:jc w:val="both"/>
    </w:pPr>
    <w:rPr>
      <w:rFonts w:ascii="Arial Narrow" w:hAnsi="Arial Narrow"/>
      <w:szCs w:val="20"/>
      <w:lang w:val="es-PE"/>
    </w:rPr>
  </w:style>
  <w:style w:type="paragraph" w:styleId="NormalWeb">
    <w:name w:val="Normal (Web)"/>
    <w:basedOn w:val="Normal"/>
    <w:rsid w:val="00E3498F"/>
    <w:pPr>
      <w:spacing w:before="1" w:after="1" w:line="240" w:lineRule="atLeast"/>
      <w:ind w:left="425"/>
      <w:jc w:val="both"/>
    </w:pPr>
    <w:rPr>
      <w:rFonts w:ascii="Times New Roman" w:hAnsi="Times New Roman"/>
      <w:lang w:val="es-PE"/>
    </w:rPr>
  </w:style>
  <w:style w:type="paragraph" w:customStyle="1" w:styleId="a">
    <w:name w:val="a"/>
    <w:basedOn w:val="Normal"/>
    <w:autoRedefine/>
    <w:rsid w:val="00E3498F"/>
    <w:pPr>
      <w:ind w:left="709"/>
      <w:jc w:val="both"/>
    </w:pPr>
    <w:rPr>
      <w:szCs w:val="20"/>
      <w:lang w:val="es-ES_tradnl"/>
    </w:rPr>
  </w:style>
  <w:style w:type="paragraph" w:customStyle="1" w:styleId="Preformatted">
    <w:name w:val="Preformatted"/>
    <w:basedOn w:val="Normal"/>
    <w:rsid w:val="00E3498F"/>
    <w:pPr>
      <w:tabs>
        <w:tab w:val="left" w:pos="0"/>
        <w:tab w:val="left" w:pos="959"/>
        <w:tab w:val="left" w:pos="1918"/>
        <w:tab w:val="left" w:pos="2877"/>
        <w:tab w:val="left" w:pos="3836"/>
        <w:tab w:val="left" w:pos="4795"/>
        <w:tab w:val="left" w:pos="5754"/>
        <w:tab w:val="left" w:pos="6713"/>
        <w:tab w:val="left" w:pos="7672"/>
        <w:tab w:val="left" w:pos="8631"/>
        <w:tab w:val="left" w:pos="9590"/>
      </w:tabs>
      <w:ind w:left="425"/>
      <w:jc w:val="both"/>
    </w:pPr>
    <w:rPr>
      <w:rFonts w:ascii="Courier New" w:hAnsi="Courier New"/>
      <w:snapToGrid w:val="0"/>
      <w:sz w:val="20"/>
      <w:szCs w:val="20"/>
      <w:lang w:val="es-MX"/>
    </w:rPr>
  </w:style>
  <w:style w:type="paragraph" w:styleId="Listaconvietas2">
    <w:name w:val="List Bullet 2"/>
    <w:basedOn w:val="Normal"/>
    <w:autoRedefine/>
    <w:rsid w:val="00E3498F"/>
    <w:pPr>
      <w:ind w:left="851"/>
      <w:jc w:val="both"/>
    </w:pPr>
    <w:rPr>
      <w:rFonts w:ascii="Times New Roman" w:hAnsi="Times New Roman"/>
      <w:sz w:val="20"/>
      <w:szCs w:val="20"/>
      <w:lang w:val="es-PE"/>
    </w:rPr>
  </w:style>
  <w:style w:type="paragraph" w:styleId="Listaconvietas3">
    <w:name w:val="List Bullet 3"/>
    <w:basedOn w:val="Normal"/>
    <w:autoRedefine/>
    <w:rsid w:val="00BC6684"/>
    <w:pPr>
      <w:spacing w:line="360" w:lineRule="auto"/>
      <w:ind w:left="567"/>
      <w:jc w:val="center"/>
    </w:pPr>
    <w:rPr>
      <w:rFonts w:ascii="Arial Narrow" w:hAnsi="Arial Narrow"/>
      <w:sz w:val="20"/>
      <w:szCs w:val="20"/>
      <w:lang w:val="es-PE"/>
    </w:rPr>
  </w:style>
  <w:style w:type="paragraph" w:styleId="Listaconvietas4">
    <w:name w:val="List Bullet 4"/>
    <w:basedOn w:val="Normal"/>
    <w:autoRedefine/>
    <w:rsid w:val="00E3498F"/>
    <w:pPr>
      <w:tabs>
        <w:tab w:val="num" w:pos="1423"/>
      </w:tabs>
      <w:ind w:left="1423" w:hanging="360"/>
      <w:jc w:val="both"/>
    </w:pPr>
    <w:rPr>
      <w:rFonts w:ascii="Times New Roman" w:hAnsi="Times New Roman"/>
      <w:sz w:val="20"/>
      <w:szCs w:val="20"/>
      <w:lang w:val="es-PE"/>
    </w:rPr>
  </w:style>
  <w:style w:type="paragraph" w:styleId="Listaconvietas5">
    <w:name w:val="List Bullet 5"/>
    <w:basedOn w:val="Normal"/>
    <w:autoRedefine/>
    <w:rsid w:val="00E3498F"/>
    <w:pPr>
      <w:tabs>
        <w:tab w:val="num" w:pos="2705"/>
      </w:tabs>
      <w:ind w:left="2705" w:hanging="360"/>
      <w:jc w:val="both"/>
    </w:pPr>
    <w:rPr>
      <w:rFonts w:ascii="Times New Roman" w:hAnsi="Times New Roman"/>
      <w:sz w:val="20"/>
      <w:szCs w:val="20"/>
      <w:lang w:val="es-PE"/>
    </w:rPr>
  </w:style>
  <w:style w:type="paragraph" w:customStyle="1" w:styleId="b">
    <w:name w:val="b"/>
    <w:basedOn w:val="Normal"/>
    <w:autoRedefine/>
    <w:rsid w:val="00E3498F"/>
    <w:pPr>
      <w:ind w:left="709"/>
      <w:jc w:val="both"/>
    </w:pPr>
    <w:rPr>
      <w:szCs w:val="20"/>
      <w:lang w:val="es-PE"/>
    </w:rPr>
  </w:style>
  <w:style w:type="paragraph" w:customStyle="1" w:styleId="a0">
    <w:name w:val="a)"/>
    <w:basedOn w:val="Ttulo3"/>
    <w:rsid w:val="00E3498F"/>
    <w:pPr>
      <w:spacing w:before="100" w:after="100"/>
      <w:ind w:left="567" w:hanging="687"/>
      <w:jc w:val="both"/>
    </w:pPr>
    <w:rPr>
      <w:bCs w:val="0"/>
      <w:snapToGrid w:val="0"/>
      <w:spacing w:val="-3"/>
      <w:sz w:val="20"/>
      <w:szCs w:val="20"/>
      <w:lang w:val="es-ES_tradnl"/>
    </w:rPr>
  </w:style>
  <w:style w:type="paragraph" w:styleId="Subttulo">
    <w:name w:val="Subtitle"/>
    <w:basedOn w:val="Normal"/>
    <w:link w:val="SubttuloCar"/>
    <w:qFormat/>
    <w:rsid w:val="00E3498F"/>
    <w:pPr>
      <w:ind w:left="425"/>
      <w:jc w:val="both"/>
    </w:pPr>
    <w:rPr>
      <w:rFonts w:ascii="Times New Roman" w:hAnsi="Times New Roman"/>
      <w:b/>
      <w:sz w:val="20"/>
      <w:szCs w:val="20"/>
      <w:lang w:val="es-MX"/>
    </w:rPr>
  </w:style>
  <w:style w:type="character" w:customStyle="1" w:styleId="SubttuloCar">
    <w:name w:val="Subtítulo Car"/>
    <w:link w:val="Subttulo"/>
    <w:rsid w:val="00E3498F"/>
    <w:rPr>
      <w:b/>
      <w:lang w:val="es-MX" w:eastAsia="es-ES"/>
    </w:rPr>
  </w:style>
  <w:style w:type="paragraph" w:customStyle="1" w:styleId="PARRA1">
    <w:name w:val="PARRA1"/>
    <w:basedOn w:val="Normal"/>
    <w:autoRedefine/>
    <w:rsid w:val="00E3498F"/>
    <w:pPr>
      <w:spacing w:after="120"/>
      <w:ind w:left="709"/>
      <w:jc w:val="both"/>
    </w:pPr>
    <w:rPr>
      <w:szCs w:val="20"/>
      <w:lang w:val="es-PE"/>
    </w:rPr>
  </w:style>
  <w:style w:type="paragraph" w:customStyle="1" w:styleId="BodyText22">
    <w:name w:val="Body Text 22"/>
    <w:basedOn w:val="Normal"/>
    <w:rsid w:val="00E3498F"/>
    <w:pPr>
      <w:ind w:left="425"/>
      <w:jc w:val="both"/>
    </w:pPr>
    <w:rPr>
      <w:rFonts w:ascii="Book Antiqua" w:hAnsi="Book Antiqua"/>
      <w:snapToGrid w:val="0"/>
      <w:szCs w:val="20"/>
      <w:lang w:val="es-ES_tradnl"/>
    </w:rPr>
  </w:style>
  <w:style w:type="paragraph" w:customStyle="1" w:styleId="vieta4">
    <w:name w:val="viñeta4"/>
    <w:basedOn w:val="Normal"/>
    <w:autoRedefine/>
    <w:rsid w:val="00E3498F"/>
    <w:pPr>
      <w:keepNext/>
      <w:tabs>
        <w:tab w:val="num" w:pos="432"/>
      </w:tabs>
      <w:spacing w:before="40" w:after="40"/>
      <w:ind w:left="170" w:hanging="432"/>
      <w:jc w:val="both"/>
    </w:pPr>
    <w:rPr>
      <w:kern w:val="28"/>
      <w:sz w:val="20"/>
      <w:szCs w:val="20"/>
      <w:lang w:val="es-PE"/>
    </w:rPr>
  </w:style>
  <w:style w:type="paragraph" w:customStyle="1" w:styleId="texto">
    <w:name w:val="texto"/>
    <w:basedOn w:val="Textoindependiente"/>
    <w:autoRedefine/>
    <w:rsid w:val="00E3498F"/>
    <w:pPr>
      <w:spacing w:before="40" w:after="40"/>
      <w:ind w:left="540"/>
      <w:jc w:val="both"/>
    </w:pPr>
    <w:rPr>
      <w:b w:val="0"/>
      <w:spacing w:val="-3"/>
      <w:lang w:val="es-ES_tradnl"/>
    </w:rPr>
  </w:style>
  <w:style w:type="paragraph" w:styleId="Ttulo">
    <w:name w:val="Title"/>
    <w:basedOn w:val="Normal"/>
    <w:link w:val="TtuloCar"/>
    <w:qFormat/>
    <w:rsid w:val="00E3498F"/>
    <w:pPr>
      <w:ind w:left="425"/>
      <w:jc w:val="center"/>
    </w:pPr>
    <w:rPr>
      <w:rFonts w:ascii="Times New Roman" w:hAnsi="Times New Roman"/>
      <w:b/>
      <w:bCs/>
      <w:lang w:val="es-MX"/>
    </w:rPr>
  </w:style>
  <w:style w:type="character" w:customStyle="1" w:styleId="TtuloCar">
    <w:name w:val="Título Car"/>
    <w:link w:val="Ttulo"/>
    <w:rsid w:val="00E3498F"/>
    <w:rPr>
      <w:b/>
      <w:bCs/>
      <w:sz w:val="24"/>
      <w:szCs w:val="24"/>
      <w:lang w:val="es-MX" w:eastAsia="es-ES"/>
    </w:rPr>
  </w:style>
  <w:style w:type="paragraph" w:customStyle="1" w:styleId="ListaNumerada1">
    <w:name w:val="Lista Numerada1"/>
    <w:basedOn w:val="Normal"/>
    <w:rsid w:val="00E3498F"/>
    <w:pPr>
      <w:tabs>
        <w:tab w:val="num" w:pos="1800"/>
      </w:tabs>
      <w:spacing w:after="240"/>
      <w:ind w:left="1800" w:hanging="360"/>
      <w:jc w:val="both"/>
    </w:pPr>
    <w:rPr>
      <w:szCs w:val="20"/>
      <w:lang w:val="es-ES_tradnl"/>
    </w:rPr>
  </w:style>
  <w:style w:type="paragraph" w:customStyle="1" w:styleId="Listanumerada2">
    <w:name w:val="Lista numerada 2"/>
    <w:basedOn w:val="Normal"/>
    <w:rsid w:val="00E3498F"/>
    <w:pPr>
      <w:tabs>
        <w:tab w:val="num" w:pos="717"/>
      </w:tabs>
      <w:spacing w:before="60" w:after="120"/>
      <w:ind w:left="714" w:hanging="357"/>
      <w:jc w:val="both"/>
    </w:pPr>
    <w:rPr>
      <w:rFonts w:ascii="Times New Roman" w:hAnsi="Times New Roman"/>
      <w:szCs w:val="20"/>
      <w:lang w:val="es-ES_tradnl"/>
    </w:rPr>
  </w:style>
  <w:style w:type="paragraph" w:customStyle="1" w:styleId="normalred">
    <w:name w:val="normalred"/>
    <w:basedOn w:val="Normal"/>
    <w:rsid w:val="00E3498F"/>
    <w:pPr>
      <w:spacing w:before="60" w:after="120"/>
      <w:ind w:left="425"/>
      <w:jc w:val="both"/>
    </w:pPr>
    <w:rPr>
      <w:rFonts w:ascii="Times New Roman" w:hAnsi="Times New Roman"/>
      <w:szCs w:val="20"/>
      <w:lang w:val="es-ES_tradnl"/>
    </w:rPr>
  </w:style>
  <w:style w:type="paragraph" w:styleId="Textodebloque">
    <w:name w:val="Block Text"/>
    <w:basedOn w:val="Normal"/>
    <w:rsid w:val="00E3498F"/>
    <w:pPr>
      <w:spacing w:before="60" w:after="60"/>
      <w:ind w:left="567" w:right="566"/>
      <w:jc w:val="both"/>
    </w:pPr>
    <w:rPr>
      <w:rFonts w:ascii="Times New Roman" w:hAnsi="Times New Roman"/>
      <w:i/>
      <w:iCs/>
      <w:sz w:val="20"/>
      <w:szCs w:val="20"/>
      <w:lang w:val="es-PE"/>
    </w:rPr>
  </w:style>
  <w:style w:type="paragraph" w:styleId="Continuarlista2">
    <w:name w:val="List Continue 2"/>
    <w:basedOn w:val="Normal"/>
    <w:rsid w:val="00E3498F"/>
    <w:pPr>
      <w:spacing w:after="120"/>
      <w:ind w:left="566"/>
      <w:jc w:val="both"/>
    </w:pPr>
    <w:rPr>
      <w:szCs w:val="20"/>
      <w:lang w:val="es-PE"/>
    </w:rPr>
  </w:style>
  <w:style w:type="paragraph" w:styleId="Lista2">
    <w:name w:val="List 2"/>
    <w:basedOn w:val="Normal"/>
    <w:rsid w:val="00E3498F"/>
    <w:pPr>
      <w:ind w:left="566" w:hanging="283"/>
      <w:jc w:val="both"/>
    </w:pPr>
    <w:rPr>
      <w:rFonts w:ascii="Times New Roman" w:hAnsi="Times New Roman"/>
      <w:lang w:val="es-PE"/>
    </w:rPr>
  </w:style>
  <w:style w:type="paragraph" w:styleId="Lista3">
    <w:name w:val="List 3"/>
    <w:basedOn w:val="Normal"/>
    <w:rsid w:val="00E3498F"/>
    <w:pPr>
      <w:ind w:left="849" w:hanging="283"/>
      <w:jc w:val="both"/>
    </w:pPr>
    <w:rPr>
      <w:rFonts w:ascii="Times New Roman" w:hAnsi="Times New Roman"/>
      <w:lang w:val="es-PE"/>
    </w:rPr>
  </w:style>
  <w:style w:type="paragraph" w:styleId="Encabezadodemensaje">
    <w:name w:val="Message Header"/>
    <w:basedOn w:val="Normal"/>
    <w:link w:val="EncabezadodemensajeCar"/>
    <w:rsid w:val="00E3498F"/>
    <w:pPr>
      <w:pBdr>
        <w:top w:val="single" w:sz="6" w:space="1" w:color="auto"/>
        <w:left w:val="single" w:sz="6" w:space="1" w:color="auto"/>
        <w:bottom w:val="single" w:sz="6" w:space="1" w:color="auto"/>
        <w:right w:val="single" w:sz="6" w:space="1" w:color="auto"/>
      </w:pBdr>
      <w:shd w:val="pct20" w:color="auto" w:fill="auto"/>
      <w:ind w:left="1134" w:hanging="1134"/>
      <w:jc w:val="both"/>
    </w:pPr>
    <w:rPr>
      <w:lang w:val="es-PE"/>
    </w:rPr>
  </w:style>
  <w:style w:type="character" w:customStyle="1" w:styleId="EncabezadodemensajeCar">
    <w:name w:val="Encabezado de mensaje Car"/>
    <w:link w:val="Encabezadodemensaje"/>
    <w:rsid w:val="00E3498F"/>
    <w:rPr>
      <w:rFonts w:ascii="Arial" w:hAnsi="Arial" w:cs="Arial"/>
      <w:sz w:val="24"/>
      <w:szCs w:val="24"/>
      <w:shd w:val="pct20" w:color="auto" w:fill="auto"/>
      <w:lang w:eastAsia="es-ES"/>
    </w:rPr>
  </w:style>
  <w:style w:type="paragraph" w:styleId="Saludo">
    <w:name w:val="Salutation"/>
    <w:basedOn w:val="Normal"/>
    <w:next w:val="Normal"/>
    <w:link w:val="SaludoCar"/>
    <w:rsid w:val="00E3498F"/>
    <w:pPr>
      <w:ind w:left="425"/>
      <w:jc w:val="both"/>
    </w:pPr>
    <w:rPr>
      <w:rFonts w:ascii="Times New Roman" w:hAnsi="Times New Roman"/>
      <w:lang w:val="es-PE"/>
    </w:rPr>
  </w:style>
  <w:style w:type="character" w:customStyle="1" w:styleId="SaludoCar">
    <w:name w:val="Saludo Car"/>
    <w:link w:val="Saludo"/>
    <w:rsid w:val="00E3498F"/>
    <w:rPr>
      <w:sz w:val="24"/>
      <w:szCs w:val="24"/>
      <w:lang w:eastAsia="es-ES"/>
    </w:rPr>
  </w:style>
  <w:style w:type="paragraph" w:styleId="Continuarlista3">
    <w:name w:val="List Continue 3"/>
    <w:basedOn w:val="Normal"/>
    <w:rsid w:val="00E3498F"/>
    <w:pPr>
      <w:spacing w:after="120"/>
      <w:ind w:left="849"/>
      <w:jc w:val="both"/>
    </w:pPr>
    <w:rPr>
      <w:rFonts w:ascii="Times New Roman" w:hAnsi="Times New Roman"/>
      <w:lang w:val="es-PE"/>
    </w:rPr>
  </w:style>
  <w:style w:type="paragraph" w:customStyle="1" w:styleId="Normal1">
    <w:name w:val="Normal1"/>
    <w:basedOn w:val="Normal"/>
    <w:rsid w:val="00E3498F"/>
    <w:pPr>
      <w:tabs>
        <w:tab w:val="left" w:pos="567"/>
      </w:tabs>
      <w:ind w:left="425"/>
      <w:jc w:val="both"/>
    </w:pPr>
    <w:rPr>
      <w:rFonts w:ascii="Times New Roman" w:hAnsi="Times New Roman"/>
      <w:szCs w:val="20"/>
      <w:lang w:val="es-ES_tradnl"/>
    </w:rPr>
  </w:style>
  <w:style w:type="paragraph" w:styleId="HTMLconformatoprevio">
    <w:name w:val="HTML Preformatted"/>
    <w:basedOn w:val="Normal"/>
    <w:link w:val="HTMLconformatoprevioCar"/>
    <w:rsid w:val="00E34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pPr>
    <w:rPr>
      <w:rFonts w:ascii="Courier New" w:hAnsi="Courier New" w:cs="Courier New"/>
      <w:sz w:val="20"/>
      <w:szCs w:val="20"/>
      <w:lang w:val="es-PE"/>
    </w:rPr>
  </w:style>
  <w:style w:type="character" w:customStyle="1" w:styleId="HTMLconformatoprevioCar">
    <w:name w:val="HTML con formato previo Car"/>
    <w:link w:val="HTMLconformatoprevio"/>
    <w:rsid w:val="00E3498F"/>
    <w:rPr>
      <w:rFonts w:ascii="Courier New" w:hAnsi="Courier New" w:cs="Courier New"/>
      <w:lang w:eastAsia="es-ES"/>
    </w:rPr>
  </w:style>
  <w:style w:type="paragraph" w:customStyle="1" w:styleId="xl31">
    <w:name w:val="xl31"/>
    <w:basedOn w:val="Normal"/>
    <w:uiPriority w:val="99"/>
    <w:rsid w:val="00E3498F"/>
    <w:pPr>
      <w:pBdr>
        <w:left w:val="single" w:sz="4" w:space="0" w:color="auto"/>
        <w:right w:val="single" w:sz="4" w:space="0" w:color="auto"/>
      </w:pBdr>
      <w:spacing w:before="100" w:beforeAutospacing="1" w:after="100" w:afterAutospacing="1"/>
      <w:ind w:left="425"/>
      <w:jc w:val="both"/>
    </w:pPr>
    <w:rPr>
      <w:rFonts w:eastAsia="Arial Unicode MS"/>
      <w:b/>
      <w:bCs/>
      <w:lang w:val="es-MX" w:eastAsia="es-MX"/>
    </w:rPr>
  </w:style>
  <w:style w:type="paragraph" w:customStyle="1" w:styleId="Estilo2">
    <w:name w:val="Estilo2"/>
    <w:basedOn w:val="Textoindependiente"/>
    <w:next w:val="Estilo1"/>
    <w:rsid w:val="00E3498F"/>
    <w:pPr>
      <w:spacing w:after="120"/>
      <w:ind w:left="425"/>
    </w:pPr>
    <w:rPr>
      <w:sz w:val="22"/>
      <w:lang w:val="es-PE"/>
    </w:rPr>
  </w:style>
  <w:style w:type="paragraph" w:customStyle="1" w:styleId="Estilo3">
    <w:name w:val="Estilo3"/>
    <w:basedOn w:val="Textoindependiente"/>
    <w:next w:val="Estilo1"/>
    <w:autoRedefine/>
    <w:rsid w:val="00E3498F"/>
    <w:pPr>
      <w:spacing w:after="120"/>
      <w:ind w:left="425"/>
    </w:pPr>
    <w:rPr>
      <w:b w:val="0"/>
      <w:sz w:val="22"/>
      <w:lang w:val="es-PE"/>
    </w:rPr>
  </w:style>
  <w:style w:type="paragraph" w:customStyle="1" w:styleId="Estilo4">
    <w:name w:val="Estilo4"/>
    <w:basedOn w:val="Textoindependiente"/>
    <w:next w:val="TDC1"/>
    <w:autoRedefine/>
    <w:rsid w:val="00E3498F"/>
    <w:pPr>
      <w:spacing w:after="120"/>
      <w:ind w:left="425"/>
    </w:pPr>
    <w:rPr>
      <w:sz w:val="22"/>
      <w:lang w:val="es-PE"/>
    </w:rPr>
  </w:style>
  <w:style w:type="paragraph" w:customStyle="1" w:styleId="Titulo4">
    <w:name w:val="Titulo 4"/>
    <w:basedOn w:val="Normal"/>
    <w:rsid w:val="00E3498F"/>
    <w:pPr>
      <w:tabs>
        <w:tab w:val="left" w:pos="720"/>
        <w:tab w:val="left" w:pos="1122"/>
      </w:tabs>
      <w:ind w:left="425"/>
      <w:jc w:val="both"/>
    </w:pPr>
    <w:rPr>
      <w:szCs w:val="22"/>
      <w:lang w:val="es-PE"/>
    </w:rPr>
  </w:style>
  <w:style w:type="paragraph" w:customStyle="1" w:styleId="Titulo40">
    <w:name w:val="Titulo4"/>
    <w:basedOn w:val="Normal"/>
    <w:autoRedefine/>
    <w:rsid w:val="00E3498F"/>
    <w:pPr>
      <w:tabs>
        <w:tab w:val="left" w:pos="720"/>
        <w:tab w:val="left" w:pos="1122"/>
      </w:tabs>
      <w:ind w:left="425"/>
      <w:jc w:val="both"/>
    </w:pPr>
    <w:rPr>
      <w:szCs w:val="22"/>
      <w:lang w:val="es-PE"/>
    </w:rPr>
  </w:style>
  <w:style w:type="paragraph" w:customStyle="1" w:styleId="traderegtext">
    <w:name w:val="traderegtext"/>
    <w:basedOn w:val="Normal"/>
    <w:rsid w:val="00E3498F"/>
    <w:pPr>
      <w:spacing w:before="100" w:beforeAutospacing="1" w:after="100" w:afterAutospacing="1"/>
      <w:ind w:left="425"/>
      <w:jc w:val="both"/>
    </w:pPr>
    <w:rPr>
      <w:rFonts w:ascii="Times New Roman" w:hAnsi="Times New Roman"/>
      <w:lang w:val="es-PE"/>
    </w:rPr>
  </w:style>
  <w:style w:type="paragraph" w:styleId="Mapadeldocumento">
    <w:name w:val="Document Map"/>
    <w:basedOn w:val="Normal"/>
    <w:link w:val="MapadeldocumentoCar"/>
    <w:rsid w:val="00E3498F"/>
    <w:pPr>
      <w:shd w:val="clear" w:color="auto" w:fill="000080"/>
      <w:ind w:left="425"/>
      <w:jc w:val="both"/>
    </w:pPr>
    <w:rPr>
      <w:rFonts w:ascii="Tahoma" w:hAnsi="Tahoma"/>
      <w:szCs w:val="20"/>
      <w:lang w:val="es-PE"/>
    </w:rPr>
  </w:style>
  <w:style w:type="character" w:customStyle="1" w:styleId="MapadeldocumentoCar">
    <w:name w:val="Mapa del documento Car"/>
    <w:link w:val="Mapadeldocumento"/>
    <w:rsid w:val="00E3498F"/>
    <w:rPr>
      <w:rFonts w:ascii="Tahoma" w:hAnsi="Tahoma"/>
      <w:sz w:val="22"/>
      <w:shd w:val="clear" w:color="auto" w:fill="000080"/>
      <w:lang w:eastAsia="es-ES"/>
    </w:rPr>
  </w:style>
  <w:style w:type="paragraph" w:styleId="Lista">
    <w:name w:val="List"/>
    <w:basedOn w:val="Normal"/>
    <w:rsid w:val="00E3498F"/>
    <w:pPr>
      <w:ind w:left="283" w:hanging="283"/>
      <w:jc w:val="both"/>
    </w:pPr>
    <w:rPr>
      <w:rFonts w:ascii="Times New Roman" w:hAnsi="Times New Roman"/>
      <w:sz w:val="20"/>
      <w:szCs w:val="20"/>
      <w:lang w:val="es-PE"/>
    </w:rPr>
  </w:style>
  <w:style w:type="paragraph" w:styleId="Textoindependienteprimerasangra">
    <w:name w:val="Body Text First Indent"/>
    <w:basedOn w:val="Textoindependiente"/>
    <w:link w:val="TextoindependienteprimerasangraCar"/>
    <w:rsid w:val="00E3498F"/>
    <w:pPr>
      <w:spacing w:after="120"/>
      <w:ind w:left="425" w:firstLine="210"/>
    </w:pPr>
    <w:rPr>
      <w:rFonts w:ascii="Times New Roman" w:hAnsi="Times New Roman"/>
      <w:b w:val="0"/>
    </w:rPr>
  </w:style>
  <w:style w:type="character" w:customStyle="1" w:styleId="TextoindependienteprimerasangraCar">
    <w:name w:val="Texto independiente primera sangría Car"/>
    <w:basedOn w:val="TextoindependienteCar"/>
    <w:link w:val="Textoindependienteprimerasangra"/>
    <w:rsid w:val="00E3498F"/>
    <w:rPr>
      <w:rFonts w:ascii="Arial" w:hAnsi="Arial"/>
      <w:b/>
      <w:lang w:val="es-ES" w:eastAsia="es-ES" w:bidi="ar-SA"/>
    </w:rPr>
  </w:style>
  <w:style w:type="paragraph" w:styleId="Textonotaalfinal">
    <w:name w:val="endnote text"/>
    <w:basedOn w:val="Normal"/>
    <w:link w:val="TextonotaalfinalCar"/>
    <w:rsid w:val="00E3498F"/>
    <w:pPr>
      <w:spacing w:line="288" w:lineRule="auto"/>
      <w:ind w:left="709"/>
      <w:jc w:val="both"/>
    </w:pPr>
    <w:rPr>
      <w:szCs w:val="20"/>
      <w:lang w:val="es-PE"/>
    </w:rPr>
  </w:style>
  <w:style w:type="character" w:customStyle="1" w:styleId="TextonotaalfinalCar">
    <w:name w:val="Texto nota al final Car"/>
    <w:link w:val="Textonotaalfinal"/>
    <w:rsid w:val="00E3498F"/>
    <w:rPr>
      <w:rFonts w:ascii="Arial" w:hAnsi="Arial"/>
      <w:sz w:val="22"/>
      <w:lang w:eastAsia="es-ES"/>
    </w:rPr>
  </w:style>
  <w:style w:type="character" w:customStyle="1" w:styleId="CarCar8">
    <w:name w:val="Car Car8"/>
    <w:rsid w:val="00E3498F"/>
    <w:rPr>
      <w:rFonts w:ascii="Arial" w:hAnsi="Arial"/>
      <w:b/>
      <w:sz w:val="22"/>
      <w:lang w:val="es-ES" w:eastAsia="es-ES" w:bidi="ar-SA"/>
    </w:rPr>
  </w:style>
  <w:style w:type="character" w:styleId="Refdenotaalfinal">
    <w:name w:val="endnote reference"/>
    <w:uiPriority w:val="99"/>
    <w:rsid w:val="00E3498F"/>
    <w:rPr>
      <w:vertAlign w:val="superscript"/>
    </w:rPr>
  </w:style>
  <w:style w:type="character" w:customStyle="1" w:styleId="Car7">
    <w:name w:val="Car7"/>
    <w:rsid w:val="00E3498F"/>
    <w:rPr>
      <w:rFonts w:ascii="Arial" w:hAnsi="Arial"/>
      <w:sz w:val="22"/>
      <w:lang w:val="es-ES" w:eastAsia="es-ES" w:bidi="ar-SA"/>
    </w:rPr>
  </w:style>
  <w:style w:type="character" w:customStyle="1" w:styleId="Car6">
    <w:name w:val="Car6"/>
    <w:rsid w:val="00E3498F"/>
    <w:rPr>
      <w:rFonts w:ascii="Arial" w:hAnsi="Arial"/>
      <w:sz w:val="22"/>
      <w:lang w:val="es-ES" w:eastAsia="es-ES" w:bidi="ar-SA"/>
    </w:rPr>
  </w:style>
  <w:style w:type="character" w:customStyle="1" w:styleId="Car5">
    <w:name w:val="Car5"/>
    <w:rsid w:val="00E3498F"/>
    <w:rPr>
      <w:rFonts w:ascii="Arial" w:hAnsi="Arial"/>
      <w:sz w:val="22"/>
      <w:lang w:val="es-ES" w:eastAsia="es-ES" w:bidi="ar-SA"/>
    </w:rPr>
  </w:style>
  <w:style w:type="character" w:customStyle="1" w:styleId="Car4">
    <w:name w:val="Car4"/>
    <w:rsid w:val="00E3498F"/>
    <w:rPr>
      <w:rFonts w:ascii="Tahoma" w:hAnsi="Tahoma"/>
      <w:sz w:val="22"/>
      <w:lang w:val="es-ES" w:eastAsia="es-ES" w:bidi="ar-SA"/>
    </w:rPr>
  </w:style>
  <w:style w:type="character" w:customStyle="1" w:styleId="Car3">
    <w:name w:val="Car3"/>
    <w:semiHidden/>
    <w:rsid w:val="00E3498F"/>
    <w:rPr>
      <w:rFonts w:ascii="Arial" w:hAnsi="Arial"/>
      <w:lang w:val="es-ES" w:eastAsia="es-ES"/>
    </w:rPr>
  </w:style>
  <w:style w:type="character" w:customStyle="1" w:styleId="Car2">
    <w:name w:val="Car2"/>
    <w:rsid w:val="00E3498F"/>
    <w:rPr>
      <w:rFonts w:ascii="Arial" w:hAnsi="Arial"/>
      <w:sz w:val="22"/>
      <w:lang w:val="es-ES" w:eastAsia="es-ES" w:bidi="ar-SA"/>
    </w:rPr>
  </w:style>
  <w:style w:type="character" w:customStyle="1" w:styleId="Car1">
    <w:name w:val="Car1"/>
    <w:basedOn w:val="Car7"/>
    <w:rsid w:val="00E3498F"/>
    <w:rPr>
      <w:rFonts w:ascii="Arial" w:hAnsi="Arial"/>
      <w:sz w:val="22"/>
      <w:lang w:val="es-ES" w:eastAsia="es-ES" w:bidi="ar-SA"/>
    </w:rPr>
  </w:style>
  <w:style w:type="character" w:customStyle="1" w:styleId="Car">
    <w:name w:val="Car"/>
    <w:rsid w:val="00E3498F"/>
    <w:rPr>
      <w:rFonts w:ascii="Arial" w:hAnsi="Arial"/>
      <w:sz w:val="22"/>
      <w:lang w:val="es-PE" w:eastAsia="es-ES" w:bidi="ar-SA"/>
    </w:rPr>
  </w:style>
  <w:style w:type="character" w:customStyle="1" w:styleId="AsuntodelcomentarioCar">
    <w:name w:val="Asunto del comentario Car"/>
    <w:basedOn w:val="Car3"/>
    <w:rsid w:val="00E3498F"/>
    <w:rPr>
      <w:rFonts w:ascii="Arial" w:hAnsi="Arial"/>
      <w:lang w:val="es-ES" w:eastAsia="es-ES"/>
    </w:rPr>
  </w:style>
  <w:style w:type="character" w:customStyle="1" w:styleId="Car8">
    <w:name w:val="Car8"/>
    <w:rsid w:val="00E3498F"/>
    <w:rPr>
      <w:rFonts w:ascii="Arial" w:hAnsi="Arial"/>
      <w:b/>
      <w:sz w:val="22"/>
      <w:lang w:val="es-ES" w:eastAsia="es-ES" w:bidi="ar-SA"/>
    </w:rPr>
  </w:style>
  <w:style w:type="paragraph" w:styleId="ndice9">
    <w:name w:val="index 9"/>
    <w:basedOn w:val="Normal"/>
    <w:next w:val="Normal"/>
    <w:autoRedefine/>
    <w:rsid w:val="00E3498F"/>
    <w:pPr>
      <w:ind w:left="1980" w:hanging="220"/>
      <w:jc w:val="both"/>
    </w:pPr>
    <w:rPr>
      <w:rFonts w:ascii="Calibri" w:eastAsia="Calibri" w:hAnsi="Calibri"/>
      <w:szCs w:val="22"/>
      <w:lang w:val="es-PE"/>
    </w:rPr>
  </w:style>
  <w:style w:type="paragraph" w:styleId="ndice1">
    <w:name w:val="index 1"/>
    <w:basedOn w:val="Normal"/>
    <w:next w:val="Normal"/>
    <w:autoRedefine/>
    <w:rsid w:val="00E3498F"/>
    <w:pPr>
      <w:mirrorIndents/>
      <w:jc w:val="both"/>
    </w:pPr>
    <w:rPr>
      <w:rFonts w:ascii="Calibri" w:eastAsia="Calibri" w:hAnsi="Calibri"/>
      <w:szCs w:val="22"/>
      <w:lang w:val="es-PE"/>
    </w:rPr>
  </w:style>
  <w:style w:type="paragraph" w:styleId="ndice2">
    <w:name w:val="index 2"/>
    <w:basedOn w:val="Normal"/>
    <w:next w:val="Normal"/>
    <w:autoRedefine/>
    <w:rsid w:val="00E3498F"/>
    <w:pPr>
      <w:ind w:left="221"/>
      <w:jc w:val="both"/>
    </w:pPr>
    <w:rPr>
      <w:rFonts w:ascii="Calibri" w:eastAsia="Calibri" w:hAnsi="Calibri"/>
      <w:szCs w:val="22"/>
      <w:lang w:val="es-PE"/>
    </w:rPr>
  </w:style>
  <w:style w:type="paragraph" w:styleId="ndice3">
    <w:name w:val="index 3"/>
    <w:basedOn w:val="Normal"/>
    <w:next w:val="Normal"/>
    <w:autoRedefine/>
    <w:rsid w:val="00E3498F"/>
    <w:pPr>
      <w:ind w:left="442"/>
      <w:jc w:val="both"/>
    </w:pPr>
    <w:rPr>
      <w:rFonts w:ascii="Calibri" w:eastAsia="Calibri" w:hAnsi="Calibri"/>
      <w:szCs w:val="22"/>
      <w:lang w:val="es-PE"/>
    </w:rPr>
  </w:style>
  <w:style w:type="paragraph" w:customStyle="1" w:styleId="xl25">
    <w:name w:val="xl25"/>
    <w:basedOn w:val="Normal"/>
    <w:rsid w:val="00AA7DF9"/>
    <w:pPr>
      <w:pBdr>
        <w:left w:val="single" w:sz="4" w:space="0" w:color="auto"/>
        <w:right w:val="single" w:sz="4" w:space="0" w:color="auto"/>
      </w:pBdr>
      <w:spacing w:before="100" w:beforeAutospacing="1" w:after="100" w:afterAutospacing="1"/>
    </w:pPr>
    <w:rPr>
      <w:rFonts w:ascii="Times New Roman" w:hAnsi="Times New Roman"/>
    </w:rPr>
  </w:style>
  <w:style w:type="paragraph" w:customStyle="1" w:styleId="xl26">
    <w:name w:val="xl26"/>
    <w:basedOn w:val="Normal"/>
    <w:rsid w:val="00AA7DF9"/>
    <w:pPr>
      <w:pBdr>
        <w:left w:val="single" w:sz="4" w:space="0" w:color="auto"/>
        <w:right w:val="single" w:sz="4" w:space="0" w:color="auto"/>
      </w:pBdr>
      <w:spacing w:before="100" w:beforeAutospacing="1" w:after="100" w:afterAutospacing="1"/>
    </w:pPr>
    <w:rPr>
      <w:b/>
      <w:bCs/>
    </w:rPr>
  </w:style>
  <w:style w:type="paragraph" w:customStyle="1" w:styleId="xl27">
    <w:name w:val="xl27"/>
    <w:basedOn w:val="Normal"/>
    <w:rsid w:val="00AA7DF9"/>
    <w:pPr>
      <w:pBdr>
        <w:left w:val="single" w:sz="8"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Normal"/>
    <w:rsid w:val="00AA7DF9"/>
    <w:pPr>
      <w:pBdr>
        <w:left w:val="single" w:sz="4" w:space="0" w:color="auto"/>
        <w:right w:val="single" w:sz="8" w:space="0" w:color="auto"/>
      </w:pBdr>
      <w:spacing w:before="100" w:beforeAutospacing="1" w:after="100" w:afterAutospacing="1"/>
    </w:pPr>
    <w:rPr>
      <w:b/>
      <w:bCs/>
    </w:rPr>
  </w:style>
  <w:style w:type="paragraph" w:customStyle="1" w:styleId="xl29">
    <w:name w:val="xl29"/>
    <w:basedOn w:val="Normal"/>
    <w:rsid w:val="00AA7DF9"/>
    <w:pPr>
      <w:pBdr>
        <w:left w:val="single" w:sz="4" w:space="0" w:color="auto"/>
        <w:bottom w:val="single" w:sz="8" w:space="0" w:color="auto"/>
        <w:right w:val="single" w:sz="4" w:space="0" w:color="auto"/>
      </w:pBdr>
      <w:spacing w:before="100" w:beforeAutospacing="1" w:after="100" w:afterAutospacing="1"/>
    </w:pPr>
    <w:rPr>
      <w:b/>
      <w:bCs/>
    </w:rPr>
  </w:style>
  <w:style w:type="paragraph" w:customStyle="1" w:styleId="xl30">
    <w:name w:val="xl30"/>
    <w:basedOn w:val="Normal"/>
    <w:rsid w:val="00AA7DF9"/>
    <w:pPr>
      <w:pBdr>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32">
    <w:name w:val="xl32"/>
    <w:basedOn w:val="Normal"/>
    <w:rsid w:val="00AA7DF9"/>
    <w:pPr>
      <w:pBdr>
        <w:left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Normal"/>
    <w:rsid w:val="00AA7DF9"/>
    <w:pPr>
      <w:pBdr>
        <w:left w:val="single" w:sz="4"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Normal"/>
    <w:rsid w:val="00AA7DF9"/>
    <w:pPr>
      <w:pBdr>
        <w:left w:val="single" w:sz="4" w:space="0" w:color="auto"/>
        <w:bottom w:val="single" w:sz="8" w:space="0" w:color="auto"/>
        <w:right w:val="single" w:sz="8" w:space="0" w:color="auto"/>
      </w:pBdr>
      <w:spacing w:before="100" w:beforeAutospacing="1" w:after="100" w:afterAutospacing="1"/>
    </w:pPr>
    <w:rPr>
      <w:b/>
      <w:bCs/>
    </w:rPr>
  </w:style>
  <w:style w:type="paragraph" w:customStyle="1" w:styleId="xl35">
    <w:name w:val="xl35"/>
    <w:basedOn w:val="Normal"/>
    <w:rsid w:val="00AA7DF9"/>
    <w:pPr>
      <w:pBdr>
        <w:left w:val="single" w:sz="4" w:space="0" w:color="auto"/>
        <w:right w:val="single" w:sz="8" w:space="0" w:color="auto"/>
      </w:pBdr>
      <w:spacing w:before="100" w:beforeAutospacing="1" w:after="100" w:afterAutospacing="1"/>
    </w:pPr>
    <w:rPr>
      <w:b/>
      <w:bCs/>
    </w:rPr>
  </w:style>
  <w:style w:type="paragraph" w:customStyle="1" w:styleId="xl36">
    <w:name w:val="xl36"/>
    <w:basedOn w:val="Normal"/>
    <w:rsid w:val="00AA7DF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37">
    <w:name w:val="xl37"/>
    <w:basedOn w:val="Normal"/>
    <w:rsid w:val="00AA7DF9"/>
    <w:pPr>
      <w:pBdr>
        <w:top w:val="single" w:sz="8"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38">
    <w:name w:val="xl38"/>
    <w:basedOn w:val="Normal"/>
    <w:rsid w:val="00AA7DF9"/>
    <w:pPr>
      <w:pBdr>
        <w:top w:val="single" w:sz="8" w:space="0" w:color="auto"/>
        <w:left w:val="single" w:sz="8"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39">
    <w:name w:val="xl39"/>
    <w:basedOn w:val="Normal"/>
    <w:rsid w:val="00AA7DF9"/>
    <w:pPr>
      <w:pBdr>
        <w:left w:val="single" w:sz="8" w:space="0" w:color="auto"/>
        <w:bottom w:val="double" w:sz="6"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40">
    <w:name w:val="xl40"/>
    <w:basedOn w:val="Normal"/>
    <w:rsid w:val="00AA7DF9"/>
    <w:pPr>
      <w:pBdr>
        <w:top w:val="single" w:sz="8" w:space="0" w:color="auto"/>
        <w:left w:val="single" w:sz="4"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41">
    <w:name w:val="xl41"/>
    <w:basedOn w:val="Normal"/>
    <w:rsid w:val="00AA7DF9"/>
    <w:pPr>
      <w:pBdr>
        <w:left w:val="single" w:sz="4" w:space="0" w:color="auto"/>
        <w:bottom w:val="double" w:sz="6"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42">
    <w:name w:val="xl42"/>
    <w:basedOn w:val="Normal"/>
    <w:rsid w:val="00AA7DF9"/>
    <w:pPr>
      <w:pBdr>
        <w:left w:val="single" w:sz="4" w:space="0" w:color="auto"/>
        <w:right w:val="single" w:sz="4" w:space="0" w:color="auto"/>
      </w:pBdr>
      <w:spacing w:before="100" w:beforeAutospacing="1" w:after="100" w:afterAutospacing="1"/>
    </w:pPr>
    <w:rPr>
      <w:rFonts w:ascii="Times New Roman" w:hAnsi="Times New Roman"/>
      <w:color w:val="FF0000"/>
    </w:rPr>
  </w:style>
  <w:style w:type="paragraph" w:customStyle="1" w:styleId="xl45">
    <w:name w:val="xl45"/>
    <w:basedOn w:val="Normal"/>
    <w:rsid w:val="00AA7DF9"/>
    <w:pPr>
      <w:pBdr>
        <w:top w:val="single" w:sz="8" w:space="0" w:color="auto"/>
        <w:left w:val="single" w:sz="8"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BodyText21">
    <w:name w:val="Body Text 21"/>
    <w:basedOn w:val="Normal"/>
    <w:rsid w:val="00AA7DF9"/>
    <w:pPr>
      <w:jc w:val="both"/>
    </w:pPr>
    <w:rPr>
      <w:rFonts w:ascii="Book Antiqua" w:hAnsi="Book Antiqua"/>
      <w:szCs w:val="20"/>
      <w:lang w:val="es-ES_tradnl"/>
    </w:rPr>
  </w:style>
  <w:style w:type="paragraph" w:customStyle="1" w:styleId="CM87">
    <w:name w:val="CM87"/>
    <w:basedOn w:val="Default"/>
    <w:next w:val="Default"/>
    <w:rsid w:val="00AA7DF9"/>
    <w:pPr>
      <w:spacing w:after="250"/>
    </w:pPr>
    <w:rPr>
      <w:rFonts w:ascii="Arial" w:hAnsi="Arial"/>
      <w:sz w:val="24"/>
      <w:szCs w:val="24"/>
    </w:rPr>
  </w:style>
  <w:style w:type="character" w:customStyle="1" w:styleId="brokenlink">
    <w:name w:val="brokenlink"/>
    <w:basedOn w:val="Fuentedeprrafopredeter"/>
    <w:rsid w:val="00AA7DF9"/>
  </w:style>
  <w:style w:type="paragraph" w:styleId="Sinespaciado">
    <w:name w:val="No Spacing"/>
    <w:link w:val="SinespaciadoCar"/>
    <w:uiPriority w:val="1"/>
    <w:qFormat/>
    <w:rsid w:val="007B0ECB"/>
    <w:rPr>
      <w:rFonts w:ascii="Calibri" w:hAnsi="Calibri" w:cs="Times New Roman"/>
      <w:sz w:val="22"/>
      <w:szCs w:val="22"/>
      <w:lang w:val="es-ES" w:eastAsia="en-US"/>
    </w:rPr>
  </w:style>
  <w:style w:type="character" w:customStyle="1" w:styleId="SinespaciadoCar">
    <w:name w:val="Sin espaciado Car"/>
    <w:link w:val="Sinespaciado"/>
    <w:uiPriority w:val="1"/>
    <w:rsid w:val="007B0ECB"/>
    <w:rPr>
      <w:rFonts w:ascii="Calibri" w:hAnsi="Calibri" w:cs="Times New Roman"/>
      <w:sz w:val="22"/>
      <w:szCs w:val="22"/>
      <w:lang w:val="es-ES" w:eastAsia="en-US" w:bidi="ar-SA"/>
    </w:rPr>
  </w:style>
  <w:style w:type="character" w:customStyle="1" w:styleId="TextonotapieCar">
    <w:name w:val="Texto nota pie Car"/>
    <w:link w:val="Textonotapie"/>
    <w:uiPriority w:val="99"/>
    <w:rsid w:val="00E21639"/>
    <w:rPr>
      <w:lang w:val="es-ES" w:eastAsia="es-ES"/>
    </w:rPr>
  </w:style>
  <w:style w:type="paragraph" w:customStyle="1" w:styleId="Cuadro">
    <w:name w:val="Cuadro"/>
    <w:basedOn w:val="Normal"/>
    <w:uiPriority w:val="99"/>
    <w:rsid w:val="00E00EEE"/>
    <w:pPr>
      <w:spacing w:before="40" w:after="120"/>
      <w:ind w:left="567"/>
      <w:jc w:val="center"/>
    </w:pPr>
    <w:rPr>
      <w:rFonts w:ascii="Verdana" w:hAnsi="Verdana"/>
      <w:sz w:val="20"/>
      <w:lang w:val="es-ES" w:eastAsia="es-ES"/>
    </w:rPr>
  </w:style>
  <w:style w:type="paragraph" w:customStyle="1" w:styleId="Titulo2Termoselva">
    <w:name w:val="Titulo2 Termoselva"/>
    <w:basedOn w:val="Normal"/>
    <w:uiPriority w:val="99"/>
    <w:rsid w:val="006A1334"/>
    <w:pPr>
      <w:keepNext/>
      <w:tabs>
        <w:tab w:val="num" w:pos="1296"/>
      </w:tabs>
      <w:spacing w:before="120" w:after="120" w:line="360" w:lineRule="auto"/>
      <w:ind w:left="1296" w:hanging="576"/>
      <w:jc w:val="both"/>
      <w:outlineLvl w:val="1"/>
    </w:pPr>
    <w:rPr>
      <w:rFonts w:cs="Arial"/>
      <w:b/>
      <w:bCs/>
      <w:szCs w:val="22"/>
      <w:lang w:val="es-PE" w:eastAsia="es-ES"/>
    </w:rPr>
  </w:style>
  <w:style w:type="character" w:styleId="nfasis">
    <w:name w:val="Emphasis"/>
    <w:uiPriority w:val="20"/>
    <w:qFormat/>
    <w:rsid w:val="00C5081B"/>
    <w:rPr>
      <w:i/>
      <w:iCs/>
    </w:rPr>
  </w:style>
  <w:style w:type="paragraph" w:customStyle="1" w:styleId="CM4">
    <w:name w:val="CM4"/>
    <w:basedOn w:val="Default"/>
    <w:next w:val="Default"/>
    <w:uiPriority w:val="99"/>
    <w:rsid w:val="001D08BC"/>
    <w:pPr>
      <w:spacing w:after="248"/>
    </w:pPr>
    <w:rPr>
      <w:rFonts w:ascii="Arial" w:hAnsi="Arial"/>
      <w:sz w:val="24"/>
      <w:szCs w:val="24"/>
      <w:lang w:val="es-MX" w:eastAsia="es-MX"/>
    </w:rPr>
  </w:style>
  <w:style w:type="paragraph" w:customStyle="1" w:styleId="CM3">
    <w:name w:val="CM3"/>
    <w:basedOn w:val="Default"/>
    <w:next w:val="Default"/>
    <w:uiPriority w:val="99"/>
    <w:rsid w:val="007F2C1F"/>
    <w:pPr>
      <w:spacing w:line="288" w:lineRule="atLeast"/>
    </w:pPr>
    <w:rPr>
      <w:rFonts w:ascii="Arial" w:hAnsi="Arial"/>
      <w:sz w:val="24"/>
      <w:szCs w:val="24"/>
      <w:lang w:val="es-MX" w:eastAsia="es-MX"/>
    </w:rPr>
  </w:style>
  <w:style w:type="paragraph" w:customStyle="1" w:styleId="CM5">
    <w:name w:val="CM5"/>
    <w:basedOn w:val="Default"/>
    <w:next w:val="Default"/>
    <w:uiPriority w:val="99"/>
    <w:rsid w:val="007F2C1F"/>
    <w:pPr>
      <w:spacing w:after="483"/>
    </w:pPr>
    <w:rPr>
      <w:rFonts w:ascii="Arial" w:hAnsi="Arial"/>
      <w:sz w:val="24"/>
      <w:szCs w:val="24"/>
      <w:lang w:val="es-MX" w:eastAsia="es-MX"/>
    </w:rPr>
  </w:style>
  <w:style w:type="paragraph" w:customStyle="1" w:styleId="Arial">
    <w:name w:val="Arial"/>
    <w:basedOn w:val="Normal"/>
    <w:link w:val="ArialChar"/>
    <w:rsid w:val="007F2C1F"/>
    <w:pPr>
      <w:spacing w:after="200" w:line="276" w:lineRule="auto"/>
    </w:pPr>
    <w:rPr>
      <w:rFonts w:eastAsia="Calibri"/>
      <w:sz w:val="24"/>
      <w:szCs w:val="22"/>
      <w:lang w:val="es-ES"/>
    </w:rPr>
  </w:style>
  <w:style w:type="character" w:customStyle="1" w:styleId="ArialChar">
    <w:name w:val="Arial Char"/>
    <w:link w:val="Arial"/>
    <w:uiPriority w:val="99"/>
    <w:locked/>
    <w:rsid w:val="007F2C1F"/>
    <w:rPr>
      <w:rFonts w:eastAsia="Calibri" w:cs="Times New Roman"/>
      <w:sz w:val="24"/>
      <w:szCs w:val="22"/>
      <w:lang w:val="es-ES" w:eastAsia="en-US"/>
    </w:rPr>
  </w:style>
  <w:style w:type="paragraph" w:customStyle="1" w:styleId="TituloCuadro">
    <w:name w:val="Titulo Cuadro"/>
    <w:basedOn w:val="Normal"/>
    <w:link w:val="TituloCuadroCar"/>
    <w:rsid w:val="00042546"/>
    <w:pPr>
      <w:keepNext/>
      <w:ind w:left="567"/>
      <w:jc w:val="center"/>
    </w:pPr>
    <w:rPr>
      <w:b/>
      <w:bCs/>
      <w:sz w:val="20"/>
      <w:lang w:val="es-ES" w:eastAsia="es-ES"/>
    </w:rPr>
  </w:style>
  <w:style w:type="character" w:customStyle="1" w:styleId="TituloCuadroCar">
    <w:name w:val="Titulo Cuadro Car"/>
    <w:link w:val="TituloCuadro"/>
    <w:rsid w:val="00042546"/>
    <w:rPr>
      <w:rFonts w:cs="Times New Roman"/>
      <w:b/>
      <w:bCs/>
      <w:szCs w:val="24"/>
      <w:lang w:val="es-ES" w:eastAsia="es-ES"/>
    </w:rPr>
  </w:style>
  <w:style w:type="paragraph" w:customStyle="1" w:styleId="EstiloEpgrafe">
    <w:name w:val="Estilo Epígrafe"/>
    <w:basedOn w:val="Epgrafe"/>
    <w:next w:val="TituloCuadro"/>
    <w:rsid w:val="00042546"/>
    <w:pPr>
      <w:keepNext/>
      <w:spacing w:before="120" w:after="60" w:line="240" w:lineRule="auto"/>
      <w:ind w:left="425"/>
    </w:pPr>
    <w:rPr>
      <w:rFonts w:ascii="Arial" w:hAnsi="Arial"/>
      <w:b/>
      <w:bCs/>
      <w:sz w:val="20"/>
      <w:szCs w:val="20"/>
      <w:lang w:val="es-ES" w:eastAsia="es-ES"/>
    </w:rPr>
  </w:style>
  <w:style w:type="character" w:customStyle="1" w:styleId="TabladeilustracionesCar">
    <w:name w:val="Tabla de ilustraciones Car"/>
    <w:aliases w:val="Tabla de Figuras Car"/>
    <w:link w:val="Tabladeilustraciones"/>
    <w:rsid w:val="00845D62"/>
    <w:rPr>
      <w:rFonts w:ascii="Arial" w:hAnsi="Arial"/>
      <w:sz w:val="22"/>
      <w:szCs w:val="24"/>
      <w:lang w:val="en-US" w:eastAsia="en-US" w:bidi="ar-SA"/>
    </w:rPr>
  </w:style>
  <w:style w:type="paragraph" w:styleId="Textosinformato">
    <w:name w:val="Plain Text"/>
    <w:basedOn w:val="Normal"/>
    <w:rsid w:val="00F11890"/>
    <w:rPr>
      <w:rFonts w:cs="Arial"/>
      <w:color w:val="000080"/>
      <w:sz w:val="20"/>
      <w:szCs w:val="20"/>
      <w:lang w:val="es-ES" w:eastAsia="es-ES"/>
    </w:rPr>
  </w:style>
  <w:style w:type="character" w:styleId="Textodelmarcadordeposicin">
    <w:name w:val="Placeholder Text"/>
    <w:basedOn w:val="Fuentedeprrafopredeter"/>
    <w:uiPriority w:val="99"/>
    <w:semiHidden/>
    <w:rsid w:val="00055B87"/>
    <w:rPr>
      <w:color w:val="808080"/>
    </w:rPr>
  </w:style>
  <w:style w:type="paragraph" w:customStyle="1" w:styleId="ATIT-I">
    <w:name w:val="ATIT-I"/>
    <w:basedOn w:val="Normal"/>
    <w:rsid w:val="002C6DF4"/>
    <w:pPr>
      <w:numPr>
        <w:numId w:val="14"/>
      </w:numPr>
    </w:pPr>
    <w:rPr>
      <w:rFonts w:eastAsia="Calibri"/>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es-MX" w:eastAsia="es-MX"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qFormat="1"/>
    <w:lsdException w:name="caption" w:uiPriority="99" w:qFormat="1"/>
    <w:lsdException w:name="table of figures" w:uiPriority="99"/>
    <w:lsdException w:name="footnote reference" w:uiPriority="99"/>
    <w:lsdException w:name="endnote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F2312A"/>
    <w:rPr>
      <w:rFonts w:cs="Times New Roman"/>
      <w:sz w:val="22"/>
      <w:szCs w:val="24"/>
      <w:lang w:val="en-US" w:eastAsia="en-US"/>
    </w:rPr>
  </w:style>
  <w:style w:type="paragraph" w:styleId="Ttulo1">
    <w:name w:val="heading 1"/>
    <w:aliases w:val="capitulo"/>
    <w:basedOn w:val="Normal"/>
    <w:next w:val="Normal"/>
    <w:link w:val="Ttulo1Car"/>
    <w:uiPriority w:val="9"/>
    <w:qFormat/>
    <w:rsid w:val="004550C8"/>
    <w:pPr>
      <w:keepNext/>
      <w:numPr>
        <w:numId w:val="15"/>
      </w:numPr>
      <w:jc w:val="center"/>
      <w:outlineLvl w:val="0"/>
    </w:pPr>
    <w:rPr>
      <w:b/>
      <w:bCs/>
      <w:sz w:val="28"/>
    </w:rPr>
  </w:style>
  <w:style w:type="paragraph" w:styleId="Ttulo2">
    <w:name w:val="heading 2"/>
    <w:aliases w:val="3 bullet,2,Subchapter 1.1"/>
    <w:basedOn w:val="Normal"/>
    <w:next w:val="Normal"/>
    <w:link w:val="Ttulo2Car"/>
    <w:uiPriority w:val="9"/>
    <w:qFormat/>
    <w:rsid w:val="00B2340D"/>
    <w:pPr>
      <w:keepNext/>
      <w:numPr>
        <w:ilvl w:val="1"/>
        <w:numId w:val="15"/>
      </w:numPr>
      <w:spacing w:before="240" w:after="60"/>
      <w:outlineLvl w:val="1"/>
    </w:pPr>
    <w:rPr>
      <w:b/>
      <w:bCs/>
      <w:i/>
      <w:iCs/>
      <w:sz w:val="28"/>
      <w:szCs w:val="28"/>
    </w:rPr>
  </w:style>
  <w:style w:type="paragraph" w:styleId="Ttulo3">
    <w:name w:val="heading 3"/>
    <w:basedOn w:val="Normal"/>
    <w:next w:val="Normal"/>
    <w:link w:val="Ttulo3Car"/>
    <w:qFormat/>
    <w:rsid w:val="00B2340D"/>
    <w:pPr>
      <w:keepNext/>
      <w:numPr>
        <w:ilvl w:val="2"/>
        <w:numId w:val="15"/>
      </w:numPr>
      <w:spacing w:before="240" w:after="60"/>
      <w:outlineLvl w:val="2"/>
    </w:pPr>
    <w:rPr>
      <w:b/>
      <w:bCs/>
      <w:sz w:val="26"/>
      <w:szCs w:val="26"/>
    </w:rPr>
  </w:style>
  <w:style w:type="paragraph" w:styleId="Ttulo4">
    <w:name w:val="heading 4"/>
    <w:aliases w:val="( i ),o"/>
    <w:basedOn w:val="Normal"/>
    <w:next w:val="Normal"/>
    <w:link w:val="Ttulo4Car"/>
    <w:qFormat/>
    <w:rsid w:val="00FC223A"/>
    <w:pPr>
      <w:keepNext/>
      <w:numPr>
        <w:ilvl w:val="3"/>
        <w:numId w:val="15"/>
      </w:numPr>
      <w:spacing w:before="240" w:after="60"/>
      <w:outlineLvl w:val="3"/>
    </w:pPr>
    <w:rPr>
      <w:rFonts w:ascii="Calibri" w:hAnsi="Calibri"/>
      <w:b/>
      <w:bCs/>
      <w:sz w:val="28"/>
      <w:szCs w:val="28"/>
    </w:rPr>
  </w:style>
  <w:style w:type="paragraph" w:styleId="Ttulo5">
    <w:name w:val="heading 5"/>
    <w:basedOn w:val="Normal"/>
    <w:next w:val="Normal"/>
    <w:link w:val="Ttulo5Car"/>
    <w:qFormat/>
    <w:rsid w:val="006303BC"/>
    <w:pPr>
      <w:numPr>
        <w:ilvl w:val="4"/>
        <w:numId w:val="15"/>
      </w:numPr>
      <w:spacing w:before="240" w:after="60"/>
      <w:outlineLvl w:val="4"/>
    </w:pPr>
    <w:rPr>
      <w:b/>
      <w:bCs/>
      <w:i/>
      <w:iCs/>
      <w:sz w:val="26"/>
      <w:szCs w:val="26"/>
    </w:rPr>
  </w:style>
  <w:style w:type="paragraph" w:styleId="Ttulo6">
    <w:name w:val="heading 6"/>
    <w:basedOn w:val="Normal"/>
    <w:next w:val="Normal"/>
    <w:link w:val="Ttulo6Car"/>
    <w:qFormat/>
    <w:rsid w:val="00FC3213"/>
    <w:pPr>
      <w:numPr>
        <w:ilvl w:val="5"/>
        <w:numId w:val="15"/>
      </w:numPr>
      <w:spacing w:before="240" w:after="60"/>
      <w:outlineLvl w:val="5"/>
    </w:pPr>
    <w:rPr>
      <w:rFonts w:ascii="Times New Roman" w:hAnsi="Times New Roman"/>
      <w:b/>
      <w:bCs/>
      <w:szCs w:val="22"/>
    </w:rPr>
  </w:style>
  <w:style w:type="paragraph" w:styleId="Ttulo7">
    <w:name w:val="heading 7"/>
    <w:basedOn w:val="Normal"/>
    <w:next w:val="Normal"/>
    <w:link w:val="Ttulo7Car"/>
    <w:qFormat/>
    <w:rsid w:val="006E75A4"/>
    <w:pPr>
      <w:numPr>
        <w:ilvl w:val="6"/>
        <w:numId w:val="15"/>
      </w:numPr>
      <w:spacing w:before="240" w:after="60"/>
      <w:outlineLvl w:val="6"/>
    </w:pPr>
    <w:rPr>
      <w:lang w:val="pt-BR" w:eastAsia="pt-BR"/>
    </w:rPr>
  </w:style>
  <w:style w:type="paragraph" w:styleId="Ttulo8">
    <w:name w:val="heading 8"/>
    <w:basedOn w:val="Normal"/>
    <w:next w:val="Normal"/>
    <w:link w:val="Ttulo8Car"/>
    <w:qFormat/>
    <w:rsid w:val="006E75A4"/>
    <w:pPr>
      <w:numPr>
        <w:ilvl w:val="7"/>
        <w:numId w:val="15"/>
      </w:numPr>
      <w:spacing w:before="240" w:after="60"/>
      <w:outlineLvl w:val="7"/>
    </w:pPr>
    <w:rPr>
      <w:rFonts w:ascii="Calibri" w:hAnsi="Calibri"/>
      <w:i/>
      <w:iCs/>
    </w:rPr>
  </w:style>
  <w:style w:type="paragraph" w:styleId="Ttulo9">
    <w:name w:val="heading 9"/>
    <w:basedOn w:val="Normal"/>
    <w:next w:val="Normal"/>
    <w:link w:val="Ttulo9Car"/>
    <w:qFormat/>
    <w:rsid w:val="006E75A4"/>
    <w:pPr>
      <w:numPr>
        <w:ilvl w:val="8"/>
        <w:numId w:val="15"/>
      </w:numPr>
      <w:spacing w:before="240" w:after="60"/>
      <w:outlineLvl w:val="8"/>
    </w:pPr>
    <w:rPr>
      <w:szCs w:val="22"/>
      <w:lang w:val="pt-BR" w:eastAsia="pt-B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itulo Car"/>
    <w:link w:val="Ttulo1"/>
    <w:uiPriority w:val="9"/>
    <w:rsid w:val="00E3498F"/>
    <w:rPr>
      <w:rFonts w:cs="Times New Roman"/>
      <w:b/>
      <w:bCs/>
      <w:sz w:val="28"/>
      <w:szCs w:val="24"/>
      <w:lang w:val="en-US" w:eastAsia="en-US"/>
    </w:rPr>
  </w:style>
  <w:style w:type="character" w:customStyle="1" w:styleId="Ttulo2Car">
    <w:name w:val="Título 2 Car"/>
    <w:aliases w:val="3 bullet Car,2 Car,Subchapter 1.1 Car"/>
    <w:link w:val="Ttulo2"/>
    <w:uiPriority w:val="9"/>
    <w:rsid w:val="006E75A4"/>
    <w:rPr>
      <w:rFonts w:cs="Times New Roman"/>
      <w:b/>
      <w:bCs/>
      <w:i/>
      <w:iCs/>
      <w:sz w:val="28"/>
      <w:szCs w:val="28"/>
      <w:lang w:val="en-US" w:eastAsia="en-US"/>
    </w:rPr>
  </w:style>
  <w:style w:type="character" w:customStyle="1" w:styleId="Ttulo3Car">
    <w:name w:val="Título 3 Car"/>
    <w:link w:val="Ttulo3"/>
    <w:rsid w:val="00E3498F"/>
    <w:rPr>
      <w:rFonts w:cs="Times New Roman"/>
      <w:b/>
      <w:bCs/>
      <w:sz w:val="26"/>
      <w:szCs w:val="26"/>
      <w:lang w:val="en-US" w:eastAsia="en-US"/>
    </w:rPr>
  </w:style>
  <w:style w:type="character" w:customStyle="1" w:styleId="Ttulo4Car">
    <w:name w:val="Título 4 Car"/>
    <w:aliases w:val="( i ) Car,o Car"/>
    <w:link w:val="Ttulo4"/>
    <w:rsid w:val="00FC223A"/>
    <w:rPr>
      <w:rFonts w:ascii="Calibri" w:hAnsi="Calibri" w:cs="Times New Roman"/>
      <w:b/>
      <w:bCs/>
      <w:sz w:val="28"/>
      <w:szCs w:val="28"/>
      <w:lang w:val="en-US" w:eastAsia="en-US"/>
    </w:rPr>
  </w:style>
  <w:style w:type="character" w:customStyle="1" w:styleId="Ttulo5Car">
    <w:name w:val="Título 5 Car"/>
    <w:link w:val="Ttulo5"/>
    <w:rsid w:val="006303BC"/>
    <w:rPr>
      <w:rFonts w:cs="Times New Roman"/>
      <w:b/>
      <w:bCs/>
      <w:i/>
      <w:iCs/>
      <w:sz w:val="26"/>
      <w:szCs w:val="26"/>
      <w:lang w:val="en-US" w:eastAsia="en-US"/>
    </w:rPr>
  </w:style>
  <w:style w:type="character" w:customStyle="1" w:styleId="Ttulo6Car">
    <w:name w:val="Título 6 Car"/>
    <w:link w:val="Ttulo6"/>
    <w:rsid w:val="00FC3213"/>
    <w:rPr>
      <w:rFonts w:ascii="Times New Roman" w:hAnsi="Times New Roman" w:cs="Times New Roman"/>
      <w:b/>
      <w:bCs/>
      <w:sz w:val="22"/>
      <w:szCs w:val="22"/>
      <w:lang w:val="en-US" w:eastAsia="en-US"/>
    </w:rPr>
  </w:style>
  <w:style w:type="character" w:customStyle="1" w:styleId="Ttulo7Car">
    <w:name w:val="Título 7 Car"/>
    <w:link w:val="Ttulo7"/>
    <w:rsid w:val="006E75A4"/>
    <w:rPr>
      <w:rFonts w:cs="Times New Roman"/>
      <w:sz w:val="22"/>
      <w:szCs w:val="24"/>
      <w:lang w:val="pt-BR" w:eastAsia="pt-BR"/>
    </w:rPr>
  </w:style>
  <w:style w:type="character" w:customStyle="1" w:styleId="Ttulo8Car">
    <w:name w:val="Título 8 Car"/>
    <w:link w:val="Ttulo8"/>
    <w:rsid w:val="006E75A4"/>
    <w:rPr>
      <w:rFonts w:ascii="Calibri" w:hAnsi="Calibri" w:cs="Times New Roman"/>
      <w:i/>
      <w:iCs/>
      <w:sz w:val="22"/>
      <w:szCs w:val="24"/>
      <w:lang w:val="en-US" w:eastAsia="en-US"/>
    </w:rPr>
  </w:style>
  <w:style w:type="character" w:customStyle="1" w:styleId="Ttulo9Car">
    <w:name w:val="Título 9 Car"/>
    <w:link w:val="Ttulo9"/>
    <w:rsid w:val="006E75A4"/>
    <w:rPr>
      <w:rFonts w:cs="Times New Roman"/>
      <w:sz w:val="22"/>
      <w:szCs w:val="22"/>
      <w:lang w:val="pt-BR" w:eastAsia="pt-BR"/>
    </w:rPr>
  </w:style>
  <w:style w:type="paragraph" w:customStyle="1" w:styleId="CharCharCarCarCarCarCarCarCarCharCharCarCarCarCarCarCarCharCharCarCarCharCharCar">
    <w:name w:val="Char Char Car Car Car Car Car Car Car Char Char Car Car Car Car Car Car Char Char Car Car Char Char Car"/>
    <w:basedOn w:val="Normal"/>
    <w:uiPriority w:val="99"/>
    <w:rsid w:val="007848BC"/>
    <w:pPr>
      <w:spacing w:after="160" w:line="240" w:lineRule="exact"/>
    </w:pPr>
    <w:rPr>
      <w:rFonts w:ascii="Tahoma" w:hAnsi="Tahoma"/>
      <w:sz w:val="20"/>
      <w:szCs w:val="20"/>
    </w:rPr>
  </w:style>
  <w:style w:type="paragraph" w:customStyle="1" w:styleId="Default">
    <w:name w:val="Default"/>
    <w:rsid w:val="004550C8"/>
    <w:pPr>
      <w:widowControl w:val="0"/>
      <w:autoSpaceDE w:val="0"/>
      <w:autoSpaceDN w:val="0"/>
      <w:adjustRightInd w:val="0"/>
    </w:pPr>
    <w:rPr>
      <w:rFonts w:ascii="ArialNarrow-Bold" w:hAnsi="ArialNarrow-Bold"/>
      <w:sz w:val="22"/>
      <w:szCs w:val="22"/>
      <w:lang w:val="es-ES" w:eastAsia="es-ES"/>
    </w:rPr>
  </w:style>
  <w:style w:type="paragraph" w:customStyle="1" w:styleId="CCTextoIndep">
    <w:name w:val="CC_Texto_Indep"/>
    <w:basedOn w:val="Normal"/>
    <w:uiPriority w:val="99"/>
    <w:rsid w:val="004550C8"/>
    <w:pPr>
      <w:spacing w:after="360" w:line="480" w:lineRule="auto"/>
      <w:jc w:val="both"/>
    </w:pPr>
  </w:style>
  <w:style w:type="paragraph" w:styleId="TDC1">
    <w:name w:val="toc 1"/>
    <w:basedOn w:val="Normal"/>
    <w:next w:val="Normal"/>
    <w:autoRedefine/>
    <w:uiPriority w:val="39"/>
    <w:rsid w:val="003A23E6"/>
    <w:pPr>
      <w:tabs>
        <w:tab w:val="left" w:pos="0"/>
        <w:tab w:val="left" w:pos="1134"/>
        <w:tab w:val="right" w:leader="dot" w:pos="9060"/>
      </w:tabs>
      <w:spacing w:line="276" w:lineRule="auto"/>
      <w:ind w:left="567" w:hanging="567"/>
      <w:jc w:val="both"/>
    </w:pPr>
    <w:rPr>
      <w:b/>
      <w:bCs/>
      <w:caps/>
      <w:noProof/>
      <w:szCs w:val="22"/>
      <w:lang w:val="es-PE"/>
      <w14:shadow w14:blurRad="50800" w14:dist="38100" w14:dir="2700000" w14:sx="100000" w14:sy="100000" w14:kx="0" w14:ky="0" w14:algn="tl">
        <w14:srgbClr w14:val="000000">
          <w14:alpha w14:val="60000"/>
        </w14:srgbClr>
      </w14:shadow>
    </w:rPr>
  </w:style>
  <w:style w:type="paragraph" w:customStyle="1" w:styleId="CCTitulo1">
    <w:name w:val="CC_Titulo_1"/>
    <w:basedOn w:val="Normal"/>
    <w:next w:val="CCTextoIndep"/>
    <w:rsid w:val="00DD30AF"/>
    <w:pPr>
      <w:pBdr>
        <w:bottom w:val="single" w:sz="4" w:space="1" w:color="auto"/>
      </w:pBdr>
      <w:tabs>
        <w:tab w:val="num" w:pos="340"/>
      </w:tabs>
      <w:spacing w:after="720"/>
      <w:ind w:left="846" w:hanging="846"/>
      <w:outlineLvl w:val="0"/>
    </w:pPr>
    <w:rPr>
      <w:b/>
      <w:caps/>
      <w:sz w:val="28"/>
    </w:rPr>
  </w:style>
  <w:style w:type="paragraph" w:styleId="TDC2">
    <w:name w:val="toc 2"/>
    <w:basedOn w:val="Normal"/>
    <w:next w:val="Normal"/>
    <w:autoRedefine/>
    <w:uiPriority w:val="39"/>
    <w:rsid w:val="00FF09A0"/>
    <w:pPr>
      <w:tabs>
        <w:tab w:val="left" w:pos="1418"/>
        <w:tab w:val="right" w:leader="dot" w:pos="9060"/>
      </w:tabs>
      <w:spacing w:before="120" w:after="120"/>
      <w:ind w:left="1134" w:hanging="567"/>
      <w:jc w:val="both"/>
    </w:pPr>
    <w:rPr>
      <w:b/>
      <w:bCs/>
      <w:smallCaps/>
      <w:noProof/>
      <w:sz w:val="20"/>
      <w:szCs w:val="22"/>
    </w:rPr>
  </w:style>
  <w:style w:type="paragraph" w:styleId="TDC3">
    <w:name w:val="toc 3"/>
    <w:basedOn w:val="Normal"/>
    <w:next w:val="Normal"/>
    <w:autoRedefine/>
    <w:uiPriority w:val="39"/>
    <w:rsid w:val="00FF09A0"/>
    <w:pPr>
      <w:tabs>
        <w:tab w:val="left" w:pos="1985"/>
        <w:tab w:val="right" w:leader="dot" w:pos="9060"/>
      </w:tabs>
      <w:spacing w:before="60" w:after="60"/>
      <w:ind w:left="1985" w:hanging="851"/>
    </w:pPr>
    <w:rPr>
      <w:sz w:val="20"/>
      <w:szCs w:val="20"/>
    </w:rPr>
  </w:style>
  <w:style w:type="paragraph" w:styleId="TDC4">
    <w:name w:val="toc 4"/>
    <w:basedOn w:val="Normal"/>
    <w:next w:val="Normal"/>
    <w:autoRedefine/>
    <w:rsid w:val="00774635"/>
    <w:pPr>
      <w:tabs>
        <w:tab w:val="left" w:pos="2835"/>
      </w:tabs>
      <w:ind w:left="2836" w:hanging="851"/>
    </w:pPr>
    <w:rPr>
      <w:sz w:val="20"/>
      <w:szCs w:val="20"/>
    </w:rPr>
  </w:style>
  <w:style w:type="paragraph" w:styleId="TDC5">
    <w:name w:val="toc 5"/>
    <w:basedOn w:val="Normal"/>
    <w:next w:val="Normal"/>
    <w:autoRedefine/>
    <w:rsid w:val="004550C8"/>
    <w:pPr>
      <w:ind w:left="720"/>
    </w:pPr>
    <w:rPr>
      <w:rFonts w:ascii="Times New Roman" w:hAnsi="Times New Roman"/>
      <w:sz w:val="20"/>
      <w:szCs w:val="20"/>
    </w:rPr>
  </w:style>
  <w:style w:type="paragraph" w:styleId="TDC6">
    <w:name w:val="toc 6"/>
    <w:basedOn w:val="Normal"/>
    <w:next w:val="Normal"/>
    <w:autoRedefine/>
    <w:rsid w:val="004550C8"/>
    <w:pPr>
      <w:ind w:left="960"/>
    </w:pPr>
    <w:rPr>
      <w:rFonts w:ascii="Times New Roman" w:hAnsi="Times New Roman"/>
      <w:sz w:val="20"/>
      <w:szCs w:val="20"/>
    </w:rPr>
  </w:style>
  <w:style w:type="paragraph" w:styleId="TDC7">
    <w:name w:val="toc 7"/>
    <w:basedOn w:val="Normal"/>
    <w:next w:val="Normal"/>
    <w:autoRedefine/>
    <w:rsid w:val="004550C8"/>
    <w:pPr>
      <w:ind w:left="1200"/>
    </w:pPr>
    <w:rPr>
      <w:rFonts w:ascii="Times New Roman" w:hAnsi="Times New Roman"/>
      <w:sz w:val="20"/>
      <w:szCs w:val="20"/>
    </w:rPr>
  </w:style>
  <w:style w:type="paragraph" w:styleId="TDC8">
    <w:name w:val="toc 8"/>
    <w:basedOn w:val="Normal"/>
    <w:next w:val="Normal"/>
    <w:autoRedefine/>
    <w:rsid w:val="004550C8"/>
    <w:pPr>
      <w:ind w:left="1440"/>
    </w:pPr>
    <w:rPr>
      <w:rFonts w:ascii="Times New Roman" w:hAnsi="Times New Roman"/>
      <w:sz w:val="20"/>
      <w:szCs w:val="20"/>
    </w:rPr>
  </w:style>
  <w:style w:type="paragraph" w:styleId="TDC9">
    <w:name w:val="toc 9"/>
    <w:basedOn w:val="Normal"/>
    <w:next w:val="Normal"/>
    <w:autoRedefine/>
    <w:rsid w:val="004550C8"/>
    <w:pPr>
      <w:ind w:left="1680"/>
    </w:pPr>
    <w:rPr>
      <w:rFonts w:ascii="Times New Roman" w:hAnsi="Times New Roman"/>
      <w:sz w:val="20"/>
      <w:szCs w:val="20"/>
    </w:rPr>
  </w:style>
  <w:style w:type="character" w:styleId="Hipervnculo">
    <w:name w:val="Hyperlink"/>
    <w:uiPriority w:val="99"/>
    <w:rsid w:val="004550C8"/>
    <w:rPr>
      <w:color w:val="0000FF"/>
      <w:u w:val="single"/>
    </w:rPr>
  </w:style>
  <w:style w:type="character" w:styleId="Hipervnculovisitado">
    <w:name w:val="FollowedHyperlink"/>
    <w:rsid w:val="004550C8"/>
    <w:rPr>
      <w:color w:val="800080"/>
      <w:u w:val="single"/>
    </w:rPr>
  </w:style>
  <w:style w:type="paragraph" w:customStyle="1" w:styleId="CCTitulo2">
    <w:name w:val="CC_Titulo_2"/>
    <w:basedOn w:val="Normal"/>
    <w:next w:val="CCTextoIndep"/>
    <w:rsid w:val="0070176C"/>
    <w:pPr>
      <w:tabs>
        <w:tab w:val="num" w:pos="651"/>
      </w:tabs>
      <w:spacing w:after="360"/>
      <w:ind w:left="651" w:hanging="567"/>
      <w:outlineLvl w:val="1"/>
    </w:pPr>
    <w:rPr>
      <w:b/>
      <w:sz w:val="26"/>
    </w:rPr>
  </w:style>
  <w:style w:type="paragraph" w:customStyle="1" w:styleId="CCCuadro">
    <w:name w:val="CC_Cuadro"/>
    <w:basedOn w:val="Normal"/>
    <w:next w:val="CCTextoIndep"/>
    <w:rsid w:val="004550C8"/>
    <w:pPr>
      <w:keepNext/>
      <w:tabs>
        <w:tab w:val="num" w:pos="1440"/>
      </w:tabs>
      <w:spacing w:after="180"/>
      <w:jc w:val="both"/>
    </w:pPr>
  </w:style>
  <w:style w:type="paragraph" w:styleId="Tabladeilustraciones">
    <w:name w:val="table of figures"/>
    <w:aliases w:val="Tabla de Figuras"/>
    <w:basedOn w:val="Normal"/>
    <w:next w:val="Normal"/>
    <w:link w:val="TabladeilustracionesCar"/>
    <w:uiPriority w:val="99"/>
    <w:rsid w:val="004550C8"/>
    <w:pPr>
      <w:ind w:left="480" w:hanging="480"/>
    </w:pPr>
  </w:style>
  <w:style w:type="paragraph" w:customStyle="1" w:styleId="CCFigura">
    <w:name w:val="CC_Figura"/>
    <w:basedOn w:val="Normal"/>
    <w:next w:val="CCTextoIndep"/>
    <w:rsid w:val="004550C8"/>
    <w:pPr>
      <w:keepNext/>
      <w:tabs>
        <w:tab w:val="left" w:pos="1871"/>
        <w:tab w:val="num" w:pos="2676"/>
      </w:tabs>
      <w:spacing w:after="180"/>
      <w:ind w:left="1596"/>
      <w:jc w:val="both"/>
    </w:pPr>
  </w:style>
  <w:style w:type="paragraph" w:styleId="Sangra2detindependiente">
    <w:name w:val="Body Text Indent 2"/>
    <w:basedOn w:val="Default"/>
    <w:next w:val="Default"/>
    <w:link w:val="Sangra2detindependienteCar"/>
    <w:rsid w:val="004550C8"/>
    <w:pPr>
      <w:spacing w:after="120"/>
    </w:pPr>
    <w:rPr>
      <w:szCs w:val="24"/>
    </w:rPr>
  </w:style>
  <w:style w:type="character" w:customStyle="1" w:styleId="Sangra2detindependienteCar">
    <w:name w:val="Sangría 2 de t. independiente Car"/>
    <w:link w:val="Sangra2detindependiente"/>
    <w:rsid w:val="00E3498F"/>
    <w:rPr>
      <w:rFonts w:ascii="ArialNarrow-Bold" w:hAnsi="ArialNarrow-Bold"/>
      <w:szCs w:val="24"/>
      <w:lang w:val="es-ES" w:eastAsia="es-ES"/>
    </w:rPr>
  </w:style>
  <w:style w:type="paragraph" w:customStyle="1" w:styleId="CCTitulo3">
    <w:name w:val="CC_Titulo_3"/>
    <w:basedOn w:val="Normal"/>
    <w:next w:val="CCTextoIndep"/>
    <w:rsid w:val="004550C8"/>
    <w:pPr>
      <w:numPr>
        <w:ilvl w:val="2"/>
        <w:numId w:val="1"/>
      </w:numPr>
      <w:tabs>
        <w:tab w:val="left" w:pos="1021"/>
      </w:tabs>
      <w:spacing w:after="360"/>
      <w:outlineLvl w:val="2"/>
    </w:pPr>
    <w:rPr>
      <w:b/>
    </w:rPr>
  </w:style>
  <w:style w:type="paragraph" w:customStyle="1" w:styleId="Titulo1">
    <w:name w:val="Titulo_1"/>
    <w:next w:val="Normal"/>
    <w:rsid w:val="004550C8"/>
    <w:pPr>
      <w:tabs>
        <w:tab w:val="left" w:pos="340"/>
        <w:tab w:val="num" w:pos="720"/>
      </w:tabs>
      <w:spacing w:before="200" w:after="200"/>
      <w:ind w:left="720" w:hanging="360"/>
    </w:pPr>
    <w:rPr>
      <w:b/>
      <w:bCs/>
      <w:caps/>
      <w:sz w:val="24"/>
      <w:szCs w:val="22"/>
      <w:lang w:val="es-ES" w:eastAsia="es-ES"/>
    </w:rPr>
  </w:style>
  <w:style w:type="paragraph" w:customStyle="1" w:styleId="Titulo2">
    <w:name w:val="Titulo_2"/>
    <w:next w:val="Normal"/>
    <w:rsid w:val="004550C8"/>
    <w:pPr>
      <w:tabs>
        <w:tab w:val="num" w:pos="750"/>
      </w:tabs>
      <w:spacing w:before="200" w:after="200"/>
      <w:ind w:left="750" w:hanging="390"/>
    </w:pPr>
    <w:rPr>
      <w:b/>
      <w:bCs/>
      <w:sz w:val="24"/>
      <w:szCs w:val="22"/>
      <w:lang w:val="es-ES" w:eastAsia="es-ES"/>
    </w:rPr>
  </w:style>
  <w:style w:type="paragraph" w:styleId="Textoindependiente">
    <w:name w:val="Body Text"/>
    <w:basedOn w:val="Normal"/>
    <w:link w:val="TextoindependienteCar"/>
    <w:rsid w:val="004550C8"/>
    <w:rPr>
      <w:b/>
      <w:sz w:val="20"/>
      <w:szCs w:val="20"/>
    </w:rPr>
  </w:style>
  <w:style w:type="character" w:customStyle="1" w:styleId="TextoindependienteCar">
    <w:name w:val="Texto independiente Car"/>
    <w:link w:val="Textoindependiente"/>
    <w:rsid w:val="006E75A4"/>
    <w:rPr>
      <w:rFonts w:ascii="Arial" w:hAnsi="Arial"/>
      <w:b/>
      <w:lang w:val="es-ES" w:eastAsia="es-ES" w:bidi="ar-SA"/>
    </w:rPr>
  </w:style>
  <w:style w:type="paragraph" w:styleId="Piedepgina">
    <w:name w:val="footer"/>
    <w:basedOn w:val="Normal"/>
    <w:link w:val="PiedepginaCar"/>
    <w:uiPriority w:val="99"/>
    <w:qFormat/>
    <w:rsid w:val="004550C8"/>
    <w:pPr>
      <w:tabs>
        <w:tab w:val="center" w:pos="4419"/>
        <w:tab w:val="right" w:pos="8838"/>
      </w:tabs>
    </w:pPr>
  </w:style>
  <w:style w:type="character" w:customStyle="1" w:styleId="PiedepginaCar">
    <w:name w:val="Pie de página Car"/>
    <w:link w:val="Piedepgina"/>
    <w:uiPriority w:val="99"/>
    <w:rsid w:val="00E3498F"/>
    <w:rPr>
      <w:rFonts w:ascii="Arial" w:hAnsi="Arial"/>
      <w:sz w:val="24"/>
      <w:szCs w:val="24"/>
      <w:lang w:val="es-ES" w:eastAsia="es-ES"/>
    </w:rPr>
  </w:style>
  <w:style w:type="character" w:styleId="Nmerodepgina">
    <w:name w:val="page number"/>
    <w:basedOn w:val="Fuentedeprrafopredeter"/>
    <w:rsid w:val="004550C8"/>
  </w:style>
  <w:style w:type="paragraph" w:styleId="Encabezado">
    <w:name w:val="header"/>
    <w:basedOn w:val="Normal"/>
    <w:link w:val="EncabezadoCar"/>
    <w:uiPriority w:val="99"/>
    <w:rsid w:val="004550C8"/>
    <w:pPr>
      <w:tabs>
        <w:tab w:val="center" w:pos="4419"/>
        <w:tab w:val="right" w:pos="8838"/>
      </w:tabs>
    </w:pPr>
  </w:style>
  <w:style w:type="character" w:customStyle="1" w:styleId="EncabezadoCar">
    <w:name w:val="Encabezado Car"/>
    <w:link w:val="Encabezado"/>
    <w:uiPriority w:val="99"/>
    <w:rsid w:val="00E3498F"/>
    <w:rPr>
      <w:rFonts w:ascii="Arial" w:hAnsi="Arial"/>
      <w:sz w:val="24"/>
      <w:szCs w:val="24"/>
      <w:lang w:val="es-ES" w:eastAsia="es-ES"/>
    </w:rPr>
  </w:style>
  <w:style w:type="paragraph" w:styleId="Textonotapie">
    <w:name w:val="footnote text"/>
    <w:basedOn w:val="Normal"/>
    <w:link w:val="TextonotapieCar"/>
    <w:uiPriority w:val="99"/>
    <w:rsid w:val="004550C8"/>
    <w:rPr>
      <w:sz w:val="20"/>
      <w:szCs w:val="20"/>
    </w:rPr>
  </w:style>
  <w:style w:type="character" w:styleId="Refdenotaalpie">
    <w:name w:val="footnote reference"/>
    <w:uiPriority w:val="99"/>
    <w:rsid w:val="004550C8"/>
    <w:rPr>
      <w:vertAlign w:val="superscript"/>
    </w:rPr>
  </w:style>
  <w:style w:type="paragraph" w:styleId="Sangradetextonormal">
    <w:name w:val="Body Text Indent"/>
    <w:basedOn w:val="Normal"/>
    <w:link w:val="SangradetextonormalCar"/>
    <w:rsid w:val="004550C8"/>
    <w:pPr>
      <w:spacing w:after="120"/>
      <w:ind w:left="283"/>
    </w:pPr>
  </w:style>
  <w:style w:type="character" w:customStyle="1" w:styleId="SangradetextonormalCar">
    <w:name w:val="Sangría de texto normal Car"/>
    <w:link w:val="Sangradetextonormal"/>
    <w:rsid w:val="006E75A4"/>
    <w:rPr>
      <w:rFonts w:ascii="Arial" w:hAnsi="Arial"/>
      <w:sz w:val="24"/>
      <w:szCs w:val="24"/>
      <w:lang w:val="es-ES" w:eastAsia="es-ES" w:bidi="ar-SA"/>
    </w:rPr>
  </w:style>
  <w:style w:type="paragraph" w:customStyle="1" w:styleId="Titulosn">
    <w:name w:val="Titulo_s/n"/>
    <w:basedOn w:val="Normal"/>
    <w:next w:val="CCTextoIndep"/>
    <w:rsid w:val="004550C8"/>
    <w:pPr>
      <w:spacing w:before="2160" w:after="720"/>
      <w:ind w:left="567"/>
      <w:outlineLvl w:val="0"/>
    </w:pPr>
    <w:rPr>
      <w:b/>
    </w:rPr>
  </w:style>
  <w:style w:type="paragraph" w:customStyle="1" w:styleId="CCTextoIndepNiv2">
    <w:name w:val="CC_Texto_Indep_Niv2"/>
    <w:basedOn w:val="CCTextoIndep"/>
    <w:rsid w:val="004550C8"/>
    <w:pPr>
      <w:ind w:left="397"/>
    </w:pPr>
  </w:style>
  <w:style w:type="paragraph" w:customStyle="1" w:styleId="CCTextoIndepNiv3">
    <w:name w:val="CC_Texto_Indep_Niv3"/>
    <w:basedOn w:val="CCTextoIndep"/>
    <w:rsid w:val="004550C8"/>
    <w:pPr>
      <w:ind w:left="964"/>
    </w:pPr>
  </w:style>
  <w:style w:type="character" w:customStyle="1" w:styleId="CCTextoIndepCar">
    <w:name w:val="CC_Texto_Indep Car"/>
    <w:rsid w:val="004550C8"/>
    <w:rPr>
      <w:rFonts w:ascii="Arial" w:hAnsi="Arial"/>
      <w:sz w:val="24"/>
      <w:szCs w:val="24"/>
      <w:lang w:val="es-ES" w:eastAsia="es-ES" w:bidi="ar-SA"/>
    </w:rPr>
  </w:style>
  <w:style w:type="character" w:customStyle="1" w:styleId="CCTextoIndepNiv2Car">
    <w:name w:val="CC_Texto_Indep_Niv2 Car"/>
    <w:basedOn w:val="CCTextoIndepCar"/>
    <w:rsid w:val="004550C8"/>
    <w:rPr>
      <w:rFonts w:ascii="Arial" w:hAnsi="Arial"/>
      <w:sz w:val="24"/>
      <w:szCs w:val="24"/>
      <w:lang w:val="es-ES" w:eastAsia="es-ES" w:bidi="ar-SA"/>
    </w:rPr>
  </w:style>
  <w:style w:type="paragraph" w:customStyle="1" w:styleId="Estilo1">
    <w:name w:val="Estilo1"/>
    <w:basedOn w:val="CCTitulo3"/>
    <w:rsid w:val="004550C8"/>
  </w:style>
  <w:style w:type="paragraph" w:styleId="Textodeglobo">
    <w:name w:val="Balloon Text"/>
    <w:basedOn w:val="Normal"/>
    <w:link w:val="TextodegloboCar"/>
    <w:uiPriority w:val="99"/>
    <w:semiHidden/>
    <w:rsid w:val="00271099"/>
    <w:rPr>
      <w:rFonts w:ascii="Tahoma" w:hAnsi="Tahoma" w:cs="Tahoma"/>
      <w:sz w:val="16"/>
      <w:szCs w:val="16"/>
    </w:rPr>
  </w:style>
  <w:style w:type="character" w:customStyle="1" w:styleId="TextodegloboCar">
    <w:name w:val="Texto de globo Car"/>
    <w:link w:val="Textodeglobo"/>
    <w:uiPriority w:val="99"/>
    <w:semiHidden/>
    <w:rsid w:val="00E3498F"/>
    <w:rPr>
      <w:rFonts w:ascii="Tahoma" w:hAnsi="Tahoma" w:cs="Tahoma"/>
      <w:sz w:val="16"/>
      <w:szCs w:val="16"/>
      <w:lang w:val="es-ES" w:eastAsia="es-ES"/>
    </w:rPr>
  </w:style>
  <w:style w:type="paragraph" w:customStyle="1" w:styleId="Capitulo5texto">
    <w:name w:val="Capitulo_5_texto"/>
    <w:basedOn w:val="Normal"/>
    <w:link w:val="Capitulo5textoCar"/>
    <w:rsid w:val="000D3F99"/>
    <w:pPr>
      <w:spacing w:after="40" w:line="312" w:lineRule="auto"/>
      <w:ind w:firstLine="340"/>
      <w:jc w:val="both"/>
    </w:pPr>
    <w:rPr>
      <w:rFonts w:ascii="Times New Roman" w:hAnsi="Times New Roman"/>
      <w:lang w:val="es-PE"/>
    </w:rPr>
  </w:style>
  <w:style w:type="character" w:customStyle="1" w:styleId="Capitulo5textoCar">
    <w:name w:val="Capitulo_5_texto Car"/>
    <w:link w:val="Capitulo5texto"/>
    <w:rsid w:val="00055552"/>
    <w:rPr>
      <w:sz w:val="22"/>
      <w:szCs w:val="24"/>
      <w:lang w:val="es-PE" w:eastAsia="en-US" w:bidi="ar-SA"/>
    </w:rPr>
  </w:style>
  <w:style w:type="paragraph" w:customStyle="1" w:styleId="rosto1">
    <w:name w:val="rosto_1"/>
    <w:basedOn w:val="Normal"/>
    <w:rsid w:val="004C45DF"/>
    <w:pPr>
      <w:spacing w:after="1020" w:line="360" w:lineRule="auto"/>
      <w:jc w:val="center"/>
    </w:pPr>
    <w:rPr>
      <w:rFonts w:ascii="Times New Roman" w:hAnsi="Times New Roman"/>
      <w:sz w:val="26"/>
      <w:lang w:val="pt-BR"/>
    </w:rPr>
  </w:style>
  <w:style w:type="paragraph" w:customStyle="1" w:styleId="EstiloCCTitulo2Despus0ptoInterlineadoMltiple13l">
    <w:name w:val="Estilo CC_Titulo_2 + Después:  0 pto Interlineado:  Múltiple 1.3 lí"/>
    <w:basedOn w:val="CCTitulo2"/>
    <w:rsid w:val="00C873A4"/>
    <w:pPr>
      <w:spacing w:after="0"/>
      <w:jc w:val="both"/>
    </w:pPr>
    <w:rPr>
      <w:bCs/>
      <w:color w:val="17365D"/>
      <w:szCs w:val="26"/>
      <w:lang w:val="es-PE"/>
    </w:rPr>
  </w:style>
  <w:style w:type="paragraph" w:customStyle="1" w:styleId="Capitulo6vinhetas">
    <w:name w:val="Capitulo_6_vinhetas"/>
    <w:basedOn w:val="Normal"/>
    <w:rsid w:val="00F71A45"/>
    <w:pPr>
      <w:tabs>
        <w:tab w:val="num" w:pos="1080"/>
      </w:tabs>
      <w:ind w:left="1080" w:hanging="360"/>
    </w:pPr>
    <w:rPr>
      <w:rFonts w:ascii="Times New Roman" w:hAnsi="Times New Roman"/>
    </w:rPr>
  </w:style>
  <w:style w:type="character" w:styleId="Refdecomentario">
    <w:name w:val="annotation reference"/>
    <w:semiHidden/>
    <w:rsid w:val="00E30072"/>
    <w:rPr>
      <w:sz w:val="16"/>
      <w:szCs w:val="16"/>
    </w:rPr>
  </w:style>
  <w:style w:type="paragraph" w:styleId="Textocomentario">
    <w:name w:val="annotation text"/>
    <w:basedOn w:val="Normal"/>
    <w:semiHidden/>
    <w:rsid w:val="00E30072"/>
    <w:rPr>
      <w:sz w:val="20"/>
      <w:szCs w:val="20"/>
    </w:rPr>
  </w:style>
  <w:style w:type="paragraph" w:styleId="Asuntodelcomentario">
    <w:name w:val="annotation subject"/>
    <w:basedOn w:val="Textocomentario"/>
    <w:next w:val="Textocomentario"/>
    <w:link w:val="AsuntodelcomentarioCar1"/>
    <w:rsid w:val="00E30072"/>
    <w:rPr>
      <w:b/>
      <w:bCs/>
    </w:rPr>
  </w:style>
  <w:style w:type="character" w:customStyle="1" w:styleId="AsuntodelcomentarioCar1">
    <w:name w:val="Asunto del comentario Car1"/>
    <w:link w:val="Asuntodelcomentario"/>
    <w:rsid w:val="00E3498F"/>
    <w:rPr>
      <w:rFonts w:ascii="Arial" w:hAnsi="Arial"/>
      <w:b/>
      <w:bCs/>
      <w:sz w:val="24"/>
      <w:szCs w:val="24"/>
      <w:lang w:val="es-ES" w:eastAsia="es-ES"/>
    </w:rPr>
  </w:style>
  <w:style w:type="paragraph" w:customStyle="1" w:styleId="EstiloCCTitulo3Despus0ptoInterlineadoMltiple13l">
    <w:name w:val="Estilo CC_Titulo_3 + Después:  0 pto Interlineado:  Múltiple 1.3 lí"/>
    <w:basedOn w:val="CCTitulo3"/>
    <w:rsid w:val="007B7A90"/>
    <w:pPr>
      <w:tabs>
        <w:tab w:val="clear" w:pos="1021"/>
      </w:tabs>
      <w:spacing w:after="0" w:line="312" w:lineRule="auto"/>
    </w:pPr>
    <w:rPr>
      <w:bCs/>
      <w:szCs w:val="20"/>
    </w:rPr>
  </w:style>
  <w:style w:type="paragraph" w:customStyle="1" w:styleId="EstiloEstiloCCTitulo3Despus0ptoInterlineadoMltiple">
    <w:name w:val="Estilo Estilo CC_Titulo_3 + Después:  0 pto Interlineado:  Múltiple"/>
    <w:basedOn w:val="EstiloCCTitulo3Despus0ptoInterlineadoMltiple13l"/>
    <w:rsid w:val="007B7A90"/>
    <w:pPr>
      <w:ind w:left="0" w:firstLine="737"/>
    </w:pPr>
  </w:style>
  <w:style w:type="paragraph" w:customStyle="1" w:styleId="EstiloEstiloCCTitulo3Despus0ptoInterlineadoMltiple1">
    <w:name w:val="Estilo Estilo CC_Titulo_3 + Después:  0 pto Interlineado:  Múltiple.1"/>
    <w:basedOn w:val="EstiloCCTitulo3Despus0ptoInterlineadoMltiple13l"/>
    <w:rsid w:val="007B7A90"/>
    <w:pPr>
      <w:ind w:left="448" w:firstLine="505"/>
    </w:pPr>
  </w:style>
  <w:style w:type="paragraph" w:customStyle="1" w:styleId="EstiloEstiloCCTitulo3Despus0ptoInterlineadoMltiple2">
    <w:name w:val="Estilo Estilo CC_Titulo_3 + Después:  0 pto Interlineado:  Múltiple.2"/>
    <w:basedOn w:val="EstiloCCTitulo3Despus0ptoInterlineadoMltiple13l"/>
    <w:rsid w:val="007B7A90"/>
    <w:pPr>
      <w:ind w:hanging="505"/>
    </w:pPr>
  </w:style>
  <w:style w:type="paragraph" w:customStyle="1" w:styleId="Texto1">
    <w:name w:val="Texto1"/>
    <w:basedOn w:val="Normal"/>
    <w:autoRedefine/>
    <w:rsid w:val="00703082"/>
    <w:pPr>
      <w:tabs>
        <w:tab w:val="right" w:pos="8504"/>
      </w:tabs>
      <w:ind w:left="709" w:firstLine="651"/>
      <w:jc w:val="both"/>
    </w:pPr>
    <w:rPr>
      <w:sz w:val="18"/>
      <w:szCs w:val="18"/>
      <w:lang w:val="pt-BR" w:eastAsia="pt-BR"/>
    </w:rPr>
  </w:style>
  <w:style w:type="table" w:styleId="Tablaconcuadrcula">
    <w:name w:val="Table Grid"/>
    <w:basedOn w:val="Tablanormal"/>
    <w:rsid w:val="00431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ctextoindep">
    <w:name w:val="ec_cctextoindep"/>
    <w:basedOn w:val="Normal"/>
    <w:rsid w:val="00CF7C31"/>
    <w:pPr>
      <w:spacing w:after="324"/>
    </w:pPr>
    <w:rPr>
      <w:rFonts w:ascii="Times New Roman" w:hAnsi="Times New Roman"/>
      <w:lang w:val="es-ES_tradnl" w:eastAsia="es-ES_tradnl"/>
    </w:rPr>
  </w:style>
  <w:style w:type="paragraph" w:customStyle="1" w:styleId="PARRADO3-VIETA">
    <w:name w:val="PARRADO 3-VIÑETA"/>
    <w:basedOn w:val="Normal"/>
    <w:rsid w:val="00E84291"/>
    <w:pPr>
      <w:spacing w:before="160" w:after="160"/>
      <w:jc w:val="both"/>
    </w:pPr>
    <w:rPr>
      <w:bCs/>
      <w:lang w:val="es-PE"/>
    </w:rPr>
  </w:style>
  <w:style w:type="paragraph" w:customStyle="1" w:styleId="PARRAFO3">
    <w:name w:val="PARRAFO 3"/>
    <w:basedOn w:val="Normal"/>
    <w:rsid w:val="00E84291"/>
    <w:pPr>
      <w:tabs>
        <w:tab w:val="num" w:pos="1428"/>
      </w:tabs>
      <w:spacing w:before="160" w:after="160"/>
      <w:ind w:left="1428" w:hanging="360"/>
      <w:jc w:val="both"/>
    </w:pPr>
    <w:rPr>
      <w:szCs w:val="20"/>
      <w:lang w:val="es-PE"/>
    </w:rPr>
  </w:style>
  <w:style w:type="paragraph" w:customStyle="1" w:styleId="TtulodeIlustracinoTabla">
    <w:name w:val="Título de Ilustración o Tabla"/>
    <w:basedOn w:val="Normal"/>
    <w:rsid w:val="00D53C18"/>
    <w:pPr>
      <w:spacing w:after="120"/>
      <w:ind w:left="851"/>
      <w:jc w:val="center"/>
    </w:pPr>
    <w:rPr>
      <w:rFonts w:ascii="Arial Narrow" w:hAnsi="Arial Narrow"/>
      <w:b/>
      <w:caps/>
    </w:rPr>
  </w:style>
  <w:style w:type="paragraph" w:styleId="Epgrafe">
    <w:name w:val="caption"/>
    <w:aliases w:val="Titulo de Numeración de Cuadros"/>
    <w:basedOn w:val="Normal"/>
    <w:next w:val="Normal"/>
    <w:uiPriority w:val="99"/>
    <w:qFormat/>
    <w:rsid w:val="00D53C18"/>
    <w:pPr>
      <w:spacing w:after="120" w:line="360" w:lineRule="auto"/>
      <w:ind w:left="851"/>
      <w:jc w:val="center"/>
    </w:pPr>
    <w:rPr>
      <w:rFonts w:ascii="Arial Narrow" w:hAnsi="Arial Narrow"/>
    </w:rPr>
  </w:style>
  <w:style w:type="paragraph" w:styleId="Prrafodelista">
    <w:name w:val="List Paragraph"/>
    <w:basedOn w:val="Normal"/>
    <w:uiPriority w:val="34"/>
    <w:qFormat/>
    <w:rsid w:val="00006AAF"/>
    <w:pPr>
      <w:ind w:left="708"/>
    </w:pPr>
  </w:style>
  <w:style w:type="paragraph" w:customStyle="1" w:styleId="p23">
    <w:name w:val="p23"/>
    <w:basedOn w:val="Normal"/>
    <w:rsid w:val="00BE7223"/>
    <w:pPr>
      <w:widowControl w:val="0"/>
      <w:spacing w:line="360" w:lineRule="atLeast"/>
      <w:ind w:left="1460"/>
    </w:pPr>
    <w:rPr>
      <w:rFonts w:ascii="Times" w:hAnsi="Times"/>
      <w:snapToGrid w:val="0"/>
      <w:szCs w:val="20"/>
    </w:rPr>
  </w:style>
  <w:style w:type="paragraph" w:customStyle="1" w:styleId="p7">
    <w:name w:val="p7"/>
    <w:basedOn w:val="Normal"/>
    <w:rsid w:val="00131576"/>
    <w:pPr>
      <w:widowControl w:val="0"/>
      <w:spacing w:line="360" w:lineRule="atLeast"/>
      <w:ind w:left="300" w:hanging="300"/>
    </w:pPr>
    <w:rPr>
      <w:rFonts w:ascii="Times" w:hAnsi="Times"/>
      <w:snapToGrid w:val="0"/>
      <w:szCs w:val="20"/>
    </w:rPr>
  </w:style>
  <w:style w:type="paragraph" w:customStyle="1" w:styleId="p8">
    <w:name w:val="p8"/>
    <w:basedOn w:val="Normal"/>
    <w:rsid w:val="00131576"/>
    <w:pPr>
      <w:widowControl w:val="0"/>
      <w:tabs>
        <w:tab w:val="left" w:pos="720"/>
      </w:tabs>
      <w:spacing w:line="240" w:lineRule="atLeast"/>
    </w:pPr>
    <w:rPr>
      <w:rFonts w:ascii="Times" w:hAnsi="Times"/>
      <w:snapToGrid w:val="0"/>
      <w:szCs w:val="20"/>
    </w:rPr>
  </w:style>
  <w:style w:type="paragraph" w:customStyle="1" w:styleId="p9">
    <w:name w:val="p9"/>
    <w:basedOn w:val="Normal"/>
    <w:rsid w:val="00131576"/>
    <w:pPr>
      <w:widowControl w:val="0"/>
      <w:tabs>
        <w:tab w:val="left" w:pos="0"/>
      </w:tabs>
      <w:spacing w:line="240" w:lineRule="atLeast"/>
      <w:ind w:left="1000" w:hanging="700"/>
    </w:pPr>
    <w:rPr>
      <w:rFonts w:ascii="Times" w:hAnsi="Times"/>
      <w:snapToGrid w:val="0"/>
      <w:szCs w:val="20"/>
    </w:rPr>
  </w:style>
  <w:style w:type="paragraph" w:customStyle="1" w:styleId="p10">
    <w:name w:val="p10"/>
    <w:basedOn w:val="Normal"/>
    <w:rsid w:val="00131576"/>
    <w:pPr>
      <w:widowControl w:val="0"/>
      <w:tabs>
        <w:tab w:val="left" w:pos="720"/>
      </w:tabs>
      <w:spacing w:line="240" w:lineRule="atLeast"/>
    </w:pPr>
    <w:rPr>
      <w:rFonts w:ascii="Times" w:hAnsi="Times"/>
      <w:snapToGrid w:val="0"/>
      <w:szCs w:val="20"/>
    </w:rPr>
  </w:style>
  <w:style w:type="paragraph" w:customStyle="1" w:styleId="p6">
    <w:name w:val="p6"/>
    <w:basedOn w:val="Normal"/>
    <w:rsid w:val="006F11F2"/>
    <w:pPr>
      <w:widowControl w:val="0"/>
      <w:spacing w:line="360" w:lineRule="atLeast"/>
      <w:ind w:left="720"/>
    </w:pPr>
    <w:rPr>
      <w:rFonts w:ascii="Times" w:hAnsi="Times"/>
      <w:snapToGrid w:val="0"/>
      <w:szCs w:val="20"/>
    </w:rPr>
  </w:style>
  <w:style w:type="paragraph" w:customStyle="1" w:styleId="p33">
    <w:name w:val="p33"/>
    <w:basedOn w:val="Normal"/>
    <w:rsid w:val="006F11F2"/>
    <w:pPr>
      <w:widowControl w:val="0"/>
      <w:spacing w:line="240" w:lineRule="atLeast"/>
      <w:ind w:left="740"/>
      <w:jc w:val="both"/>
    </w:pPr>
    <w:rPr>
      <w:rFonts w:ascii="Times" w:hAnsi="Times"/>
      <w:snapToGrid w:val="0"/>
      <w:szCs w:val="20"/>
    </w:rPr>
  </w:style>
  <w:style w:type="paragraph" w:customStyle="1" w:styleId="p40">
    <w:name w:val="p40"/>
    <w:basedOn w:val="Normal"/>
    <w:rsid w:val="006F11F2"/>
    <w:pPr>
      <w:widowControl w:val="0"/>
      <w:tabs>
        <w:tab w:val="left" w:pos="0"/>
      </w:tabs>
      <w:spacing w:line="480" w:lineRule="atLeast"/>
      <w:ind w:left="2220" w:hanging="760"/>
      <w:jc w:val="both"/>
    </w:pPr>
    <w:rPr>
      <w:rFonts w:ascii="Times" w:hAnsi="Times"/>
      <w:snapToGrid w:val="0"/>
      <w:szCs w:val="20"/>
    </w:rPr>
  </w:style>
  <w:style w:type="paragraph" w:customStyle="1" w:styleId="p41">
    <w:name w:val="p41"/>
    <w:basedOn w:val="Normal"/>
    <w:rsid w:val="006F11F2"/>
    <w:pPr>
      <w:widowControl w:val="0"/>
      <w:tabs>
        <w:tab w:val="left" w:pos="0"/>
      </w:tabs>
      <w:spacing w:line="360" w:lineRule="atLeast"/>
      <w:ind w:left="2220" w:hanging="760"/>
      <w:jc w:val="both"/>
    </w:pPr>
    <w:rPr>
      <w:rFonts w:ascii="Times" w:hAnsi="Times"/>
      <w:snapToGrid w:val="0"/>
      <w:szCs w:val="20"/>
    </w:rPr>
  </w:style>
  <w:style w:type="paragraph" w:customStyle="1" w:styleId="p42">
    <w:name w:val="p42"/>
    <w:basedOn w:val="Normal"/>
    <w:rsid w:val="006F11F2"/>
    <w:pPr>
      <w:widowControl w:val="0"/>
      <w:spacing w:line="240" w:lineRule="atLeast"/>
      <w:ind w:left="720"/>
    </w:pPr>
    <w:rPr>
      <w:rFonts w:ascii="Times" w:hAnsi="Times"/>
      <w:snapToGrid w:val="0"/>
      <w:szCs w:val="20"/>
    </w:rPr>
  </w:style>
  <w:style w:type="paragraph" w:styleId="Sangra3detindependiente">
    <w:name w:val="Body Text Indent 3"/>
    <w:basedOn w:val="Normal"/>
    <w:link w:val="Sangra3detindependienteCar"/>
    <w:rsid w:val="00E14589"/>
    <w:pPr>
      <w:spacing w:after="120"/>
      <w:ind w:left="283"/>
    </w:pPr>
    <w:rPr>
      <w:sz w:val="16"/>
      <w:szCs w:val="16"/>
    </w:rPr>
  </w:style>
  <w:style w:type="character" w:customStyle="1" w:styleId="Sangra3detindependienteCar">
    <w:name w:val="Sangría 3 de t. independiente Car"/>
    <w:link w:val="Sangra3detindependiente"/>
    <w:rsid w:val="00E14589"/>
    <w:rPr>
      <w:rFonts w:ascii="Arial" w:hAnsi="Arial"/>
      <w:sz w:val="16"/>
      <w:szCs w:val="16"/>
    </w:rPr>
  </w:style>
  <w:style w:type="paragraph" w:customStyle="1" w:styleId="p0">
    <w:name w:val="p0"/>
    <w:basedOn w:val="Normal"/>
    <w:rsid w:val="00E14589"/>
    <w:pPr>
      <w:widowControl w:val="0"/>
      <w:tabs>
        <w:tab w:val="left" w:pos="720"/>
      </w:tabs>
      <w:spacing w:line="240" w:lineRule="atLeast"/>
      <w:jc w:val="both"/>
    </w:pPr>
    <w:rPr>
      <w:rFonts w:ascii="Times" w:hAnsi="Times"/>
      <w:snapToGrid w:val="0"/>
      <w:szCs w:val="20"/>
    </w:rPr>
  </w:style>
  <w:style w:type="paragraph" w:customStyle="1" w:styleId="p1">
    <w:name w:val="p1"/>
    <w:basedOn w:val="Normal"/>
    <w:rsid w:val="00E14589"/>
    <w:pPr>
      <w:widowControl w:val="0"/>
      <w:spacing w:line="360" w:lineRule="atLeast"/>
      <w:ind w:left="300" w:hanging="300"/>
      <w:jc w:val="both"/>
    </w:pPr>
    <w:rPr>
      <w:rFonts w:ascii="Times" w:hAnsi="Times"/>
      <w:snapToGrid w:val="0"/>
      <w:szCs w:val="20"/>
    </w:rPr>
  </w:style>
  <w:style w:type="paragraph" w:customStyle="1" w:styleId="p16">
    <w:name w:val="p16"/>
    <w:basedOn w:val="Normal"/>
    <w:rsid w:val="00E14589"/>
    <w:pPr>
      <w:widowControl w:val="0"/>
      <w:tabs>
        <w:tab w:val="left" w:pos="0"/>
      </w:tabs>
      <w:spacing w:line="240" w:lineRule="atLeast"/>
      <w:ind w:left="1460" w:hanging="720"/>
      <w:jc w:val="both"/>
    </w:pPr>
    <w:rPr>
      <w:rFonts w:ascii="Times" w:hAnsi="Times"/>
      <w:snapToGrid w:val="0"/>
      <w:szCs w:val="20"/>
    </w:rPr>
  </w:style>
  <w:style w:type="paragraph" w:customStyle="1" w:styleId="p92">
    <w:name w:val="p92"/>
    <w:basedOn w:val="Normal"/>
    <w:rsid w:val="00E14589"/>
    <w:pPr>
      <w:widowControl w:val="0"/>
      <w:spacing w:line="240" w:lineRule="atLeast"/>
      <w:ind w:left="1240" w:hanging="1240"/>
      <w:jc w:val="both"/>
    </w:pPr>
    <w:rPr>
      <w:rFonts w:ascii="Times" w:hAnsi="Times"/>
      <w:snapToGrid w:val="0"/>
      <w:szCs w:val="20"/>
    </w:rPr>
  </w:style>
  <w:style w:type="paragraph" w:customStyle="1" w:styleId="p52">
    <w:name w:val="p52"/>
    <w:basedOn w:val="Normal"/>
    <w:rsid w:val="00E14589"/>
    <w:pPr>
      <w:widowControl w:val="0"/>
      <w:tabs>
        <w:tab w:val="left" w:pos="0"/>
      </w:tabs>
      <w:spacing w:line="240" w:lineRule="atLeast"/>
      <w:ind w:left="2740" w:hanging="1820"/>
      <w:jc w:val="both"/>
    </w:pPr>
    <w:rPr>
      <w:rFonts w:ascii="Times" w:hAnsi="Times"/>
      <w:snapToGrid w:val="0"/>
      <w:szCs w:val="20"/>
    </w:rPr>
  </w:style>
  <w:style w:type="paragraph" w:customStyle="1" w:styleId="p17">
    <w:name w:val="p17"/>
    <w:basedOn w:val="Normal"/>
    <w:rsid w:val="00E14589"/>
    <w:pPr>
      <w:widowControl w:val="0"/>
      <w:spacing w:line="360" w:lineRule="atLeast"/>
      <w:ind w:left="1460"/>
      <w:jc w:val="both"/>
    </w:pPr>
    <w:rPr>
      <w:rFonts w:ascii="Times" w:hAnsi="Times"/>
      <w:snapToGrid w:val="0"/>
      <w:szCs w:val="20"/>
    </w:rPr>
  </w:style>
  <w:style w:type="paragraph" w:customStyle="1" w:styleId="p43">
    <w:name w:val="p43"/>
    <w:basedOn w:val="Normal"/>
    <w:rsid w:val="00E14589"/>
    <w:pPr>
      <w:widowControl w:val="0"/>
      <w:tabs>
        <w:tab w:val="left" w:pos="0"/>
      </w:tabs>
      <w:spacing w:line="480" w:lineRule="atLeast"/>
      <w:ind w:left="2220" w:hanging="760"/>
    </w:pPr>
    <w:rPr>
      <w:rFonts w:ascii="Times" w:hAnsi="Times"/>
      <w:snapToGrid w:val="0"/>
      <w:szCs w:val="20"/>
    </w:rPr>
  </w:style>
  <w:style w:type="paragraph" w:customStyle="1" w:styleId="p44">
    <w:name w:val="p44"/>
    <w:basedOn w:val="Normal"/>
    <w:rsid w:val="00E14589"/>
    <w:pPr>
      <w:widowControl w:val="0"/>
      <w:tabs>
        <w:tab w:val="left" w:pos="0"/>
      </w:tabs>
      <w:spacing w:line="360" w:lineRule="atLeast"/>
      <w:ind w:left="2220" w:hanging="760"/>
    </w:pPr>
    <w:rPr>
      <w:rFonts w:ascii="Times" w:hAnsi="Times"/>
      <w:snapToGrid w:val="0"/>
      <w:szCs w:val="20"/>
    </w:rPr>
  </w:style>
  <w:style w:type="paragraph" w:customStyle="1" w:styleId="p46">
    <w:name w:val="p46"/>
    <w:basedOn w:val="Normal"/>
    <w:rsid w:val="00E14589"/>
    <w:pPr>
      <w:widowControl w:val="0"/>
      <w:tabs>
        <w:tab w:val="left" w:pos="0"/>
      </w:tabs>
      <w:spacing w:line="360" w:lineRule="atLeast"/>
      <w:ind w:left="1740" w:hanging="420"/>
      <w:jc w:val="both"/>
    </w:pPr>
    <w:rPr>
      <w:rFonts w:ascii="Times" w:hAnsi="Times"/>
      <w:snapToGrid w:val="0"/>
      <w:szCs w:val="20"/>
    </w:rPr>
  </w:style>
  <w:style w:type="paragraph" w:customStyle="1" w:styleId="p47">
    <w:name w:val="p47"/>
    <w:basedOn w:val="Normal"/>
    <w:rsid w:val="00E14589"/>
    <w:pPr>
      <w:widowControl w:val="0"/>
      <w:spacing w:line="240" w:lineRule="atLeast"/>
      <w:ind w:left="740" w:hanging="740"/>
      <w:jc w:val="both"/>
    </w:pPr>
    <w:rPr>
      <w:rFonts w:ascii="Times" w:hAnsi="Times"/>
      <w:snapToGrid w:val="0"/>
      <w:szCs w:val="20"/>
    </w:rPr>
  </w:style>
  <w:style w:type="paragraph" w:customStyle="1" w:styleId="p49">
    <w:name w:val="p49"/>
    <w:basedOn w:val="Normal"/>
    <w:rsid w:val="00E14589"/>
    <w:pPr>
      <w:widowControl w:val="0"/>
      <w:tabs>
        <w:tab w:val="left" w:pos="0"/>
      </w:tabs>
      <w:spacing w:line="240" w:lineRule="atLeast"/>
      <w:ind w:left="1760" w:hanging="320"/>
      <w:jc w:val="both"/>
    </w:pPr>
    <w:rPr>
      <w:rFonts w:ascii="Times" w:hAnsi="Times"/>
      <w:snapToGrid w:val="0"/>
      <w:szCs w:val="20"/>
    </w:rPr>
  </w:style>
  <w:style w:type="paragraph" w:customStyle="1" w:styleId="p50">
    <w:name w:val="p50"/>
    <w:basedOn w:val="Normal"/>
    <w:rsid w:val="00E14589"/>
    <w:pPr>
      <w:widowControl w:val="0"/>
      <w:tabs>
        <w:tab w:val="left" w:pos="0"/>
      </w:tabs>
      <w:spacing w:line="240" w:lineRule="atLeast"/>
      <w:ind w:left="1460" w:hanging="720"/>
    </w:pPr>
    <w:rPr>
      <w:rFonts w:ascii="Times" w:hAnsi="Times"/>
      <w:snapToGrid w:val="0"/>
      <w:szCs w:val="20"/>
    </w:rPr>
  </w:style>
  <w:style w:type="paragraph" w:customStyle="1" w:styleId="p51">
    <w:name w:val="p51"/>
    <w:basedOn w:val="Normal"/>
    <w:rsid w:val="00E14589"/>
    <w:pPr>
      <w:widowControl w:val="0"/>
      <w:tabs>
        <w:tab w:val="left" w:pos="0"/>
      </w:tabs>
      <w:spacing w:line="360" w:lineRule="atLeast"/>
      <w:ind w:left="1040" w:hanging="300"/>
    </w:pPr>
    <w:rPr>
      <w:rFonts w:ascii="Times" w:hAnsi="Times"/>
      <w:snapToGrid w:val="0"/>
      <w:szCs w:val="20"/>
    </w:rPr>
  </w:style>
  <w:style w:type="paragraph" w:customStyle="1" w:styleId="p53">
    <w:name w:val="p53"/>
    <w:basedOn w:val="Normal"/>
    <w:rsid w:val="00E14589"/>
    <w:pPr>
      <w:widowControl w:val="0"/>
      <w:spacing w:line="240" w:lineRule="atLeast"/>
      <w:ind w:left="2180"/>
      <w:jc w:val="both"/>
    </w:pPr>
    <w:rPr>
      <w:rFonts w:ascii="Times" w:hAnsi="Times"/>
      <w:snapToGrid w:val="0"/>
      <w:szCs w:val="20"/>
    </w:rPr>
  </w:style>
  <w:style w:type="paragraph" w:customStyle="1" w:styleId="p2">
    <w:name w:val="p2"/>
    <w:basedOn w:val="Normal"/>
    <w:rsid w:val="008E694B"/>
    <w:pPr>
      <w:widowControl w:val="0"/>
      <w:spacing w:line="360" w:lineRule="atLeast"/>
      <w:ind w:left="300"/>
      <w:jc w:val="both"/>
    </w:pPr>
    <w:rPr>
      <w:rFonts w:ascii="Times" w:hAnsi="Times"/>
      <w:snapToGrid w:val="0"/>
      <w:szCs w:val="20"/>
    </w:rPr>
  </w:style>
  <w:style w:type="paragraph" w:styleId="Textoindependiente2">
    <w:name w:val="Body Text 2"/>
    <w:basedOn w:val="Normal"/>
    <w:link w:val="Textoindependiente2Car"/>
    <w:rsid w:val="00F67188"/>
    <w:pPr>
      <w:jc w:val="center"/>
    </w:pPr>
    <w:rPr>
      <w:rFonts w:ascii="Arial Black" w:hAnsi="Arial Black"/>
      <w:sz w:val="64"/>
      <w:lang w:val="en-GB"/>
    </w:rPr>
  </w:style>
  <w:style w:type="character" w:customStyle="1" w:styleId="Textoindependiente2Car">
    <w:name w:val="Texto independiente 2 Car"/>
    <w:link w:val="Textoindependiente2"/>
    <w:rsid w:val="006E75A4"/>
    <w:rPr>
      <w:rFonts w:ascii="Arial Black" w:hAnsi="Arial Black"/>
      <w:sz w:val="64"/>
      <w:szCs w:val="24"/>
      <w:lang w:val="en-GB" w:eastAsia="es-ES" w:bidi="ar-SA"/>
    </w:rPr>
  </w:style>
  <w:style w:type="paragraph" w:customStyle="1" w:styleId="CarCarCarCarCar">
    <w:name w:val="Car Car Car Car Car"/>
    <w:basedOn w:val="Normal"/>
    <w:rsid w:val="00D10F04"/>
    <w:pPr>
      <w:spacing w:after="160" w:line="240" w:lineRule="exact"/>
    </w:pPr>
    <w:rPr>
      <w:rFonts w:ascii="Tahoma" w:hAnsi="Tahoma"/>
      <w:sz w:val="20"/>
      <w:szCs w:val="20"/>
    </w:rPr>
  </w:style>
  <w:style w:type="paragraph" w:customStyle="1" w:styleId="Esau">
    <w:name w:val="Esau"/>
    <w:basedOn w:val="Normal"/>
    <w:rsid w:val="00DF2CC8"/>
    <w:pPr>
      <w:ind w:left="720" w:right="389"/>
      <w:jc w:val="both"/>
    </w:pPr>
    <w:rPr>
      <w:rFonts w:ascii="Times New Roman" w:hAnsi="Times New Roman"/>
      <w:color w:val="000000"/>
      <w:szCs w:val="20"/>
      <w:lang w:val="es-ES_tradnl"/>
    </w:rPr>
  </w:style>
  <w:style w:type="paragraph" w:styleId="Revisin">
    <w:name w:val="Revision"/>
    <w:hidden/>
    <w:uiPriority w:val="99"/>
    <w:semiHidden/>
    <w:rsid w:val="00B42215"/>
    <w:rPr>
      <w:sz w:val="24"/>
      <w:szCs w:val="24"/>
      <w:lang w:val="es-ES" w:eastAsia="es-ES"/>
    </w:rPr>
  </w:style>
  <w:style w:type="paragraph" w:customStyle="1" w:styleId="f000">
    <w:name w:val="f000"/>
    <w:basedOn w:val="Normal"/>
    <w:rsid w:val="00CE7A0F"/>
    <w:rPr>
      <w:lang w:val="es-PE" w:eastAsia="es-PE"/>
    </w:rPr>
  </w:style>
  <w:style w:type="paragraph" w:customStyle="1" w:styleId="p3">
    <w:name w:val="p3"/>
    <w:basedOn w:val="Normal"/>
    <w:rsid w:val="00E00647"/>
    <w:pPr>
      <w:widowControl w:val="0"/>
      <w:spacing w:line="240" w:lineRule="atLeast"/>
      <w:ind w:left="1120"/>
    </w:pPr>
    <w:rPr>
      <w:rFonts w:ascii="Times" w:hAnsi="Times"/>
      <w:snapToGrid w:val="0"/>
      <w:szCs w:val="20"/>
    </w:rPr>
  </w:style>
  <w:style w:type="paragraph" w:customStyle="1" w:styleId="p5">
    <w:name w:val="p5"/>
    <w:basedOn w:val="Normal"/>
    <w:rsid w:val="00E00647"/>
    <w:pPr>
      <w:widowControl w:val="0"/>
      <w:spacing w:line="240" w:lineRule="atLeast"/>
      <w:ind w:left="1120" w:hanging="1120"/>
    </w:pPr>
    <w:rPr>
      <w:rFonts w:ascii="Times" w:hAnsi="Times"/>
      <w:snapToGrid w:val="0"/>
      <w:szCs w:val="20"/>
    </w:rPr>
  </w:style>
  <w:style w:type="paragraph" w:customStyle="1" w:styleId="p12">
    <w:name w:val="p12"/>
    <w:basedOn w:val="Normal"/>
    <w:rsid w:val="00E00647"/>
    <w:pPr>
      <w:widowControl w:val="0"/>
      <w:spacing w:line="240" w:lineRule="atLeast"/>
      <w:ind w:left="7420"/>
    </w:pPr>
    <w:rPr>
      <w:rFonts w:ascii="Times" w:hAnsi="Times"/>
      <w:snapToGrid w:val="0"/>
      <w:szCs w:val="20"/>
    </w:rPr>
  </w:style>
  <w:style w:type="paragraph" w:customStyle="1" w:styleId="p13">
    <w:name w:val="p13"/>
    <w:basedOn w:val="Normal"/>
    <w:rsid w:val="00E00647"/>
    <w:pPr>
      <w:widowControl w:val="0"/>
      <w:spacing w:line="240" w:lineRule="atLeast"/>
      <w:ind w:left="320" w:hanging="320"/>
      <w:jc w:val="both"/>
    </w:pPr>
    <w:rPr>
      <w:rFonts w:ascii="Times" w:hAnsi="Times"/>
      <w:snapToGrid w:val="0"/>
      <w:szCs w:val="20"/>
    </w:rPr>
  </w:style>
  <w:style w:type="paragraph" w:customStyle="1" w:styleId="p18">
    <w:name w:val="p18"/>
    <w:basedOn w:val="Normal"/>
    <w:rsid w:val="00E00647"/>
    <w:pPr>
      <w:widowControl w:val="0"/>
      <w:tabs>
        <w:tab w:val="left" w:pos="0"/>
      </w:tabs>
      <w:spacing w:line="360" w:lineRule="atLeast"/>
      <w:ind w:left="2040" w:hanging="580"/>
      <w:jc w:val="both"/>
    </w:pPr>
    <w:rPr>
      <w:rFonts w:ascii="Times" w:hAnsi="Times"/>
      <w:snapToGrid w:val="0"/>
      <w:szCs w:val="20"/>
    </w:rPr>
  </w:style>
  <w:style w:type="paragraph" w:customStyle="1" w:styleId="p14">
    <w:name w:val="p14"/>
    <w:basedOn w:val="Normal"/>
    <w:rsid w:val="00E00647"/>
    <w:pPr>
      <w:widowControl w:val="0"/>
      <w:spacing w:line="240" w:lineRule="atLeast"/>
      <w:ind w:left="740" w:hanging="740"/>
    </w:pPr>
    <w:rPr>
      <w:rFonts w:ascii="Times" w:hAnsi="Times"/>
      <w:snapToGrid w:val="0"/>
      <w:szCs w:val="20"/>
    </w:rPr>
  </w:style>
  <w:style w:type="paragraph" w:customStyle="1" w:styleId="p37">
    <w:name w:val="p37"/>
    <w:basedOn w:val="Normal"/>
    <w:rsid w:val="00E00647"/>
    <w:pPr>
      <w:widowControl w:val="0"/>
      <w:tabs>
        <w:tab w:val="left" w:pos="0"/>
      </w:tabs>
      <w:spacing w:line="240" w:lineRule="atLeast"/>
      <w:ind w:left="1460" w:hanging="740"/>
      <w:jc w:val="both"/>
    </w:pPr>
    <w:rPr>
      <w:rFonts w:ascii="Times" w:hAnsi="Times"/>
      <w:snapToGrid w:val="0"/>
      <w:szCs w:val="20"/>
    </w:rPr>
  </w:style>
  <w:style w:type="paragraph" w:customStyle="1" w:styleId="bola">
    <w:name w:val="bola"/>
    <w:basedOn w:val="Normal"/>
    <w:rsid w:val="000F306D"/>
    <w:pPr>
      <w:tabs>
        <w:tab w:val="num" w:pos="717"/>
      </w:tabs>
      <w:ind w:left="680" w:hanging="323"/>
    </w:pPr>
    <w:rPr>
      <w:rFonts w:ascii="Times New Roman" w:hAnsi="Times New Roman"/>
      <w:sz w:val="20"/>
      <w:szCs w:val="20"/>
    </w:rPr>
  </w:style>
  <w:style w:type="paragraph" w:customStyle="1" w:styleId="normal2">
    <w:name w:val="normal2"/>
    <w:rsid w:val="000F306D"/>
    <w:pPr>
      <w:spacing w:before="120" w:after="120"/>
      <w:ind w:left="425"/>
      <w:jc w:val="both"/>
    </w:pPr>
    <w:rPr>
      <w:sz w:val="22"/>
      <w:szCs w:val="22"/>
      <w:lang w:val="es-ES" w:eastAsia="es-ES"/>
    </w:rPr>
  </w:style>
  <w:style w:type="character" w:customStyle="1" w:styleId="CarCar11">
    <w:name w:val="Car Car11"/>
    <w:rsid w:val="006E75A4"/>
    <w:rPr>
      <w:rFonts w:ascii="Arial" w:hAnsi="Arial"/>
      <w:b/>
      <w:bCs/>
      <w:sz w:val="24"/>
      <w:szCs w:val="22"/>
      <w:lang w:val="es-ES" w:eastAsia="pt-BR" w:bidi="ar-SA"/>
    </w:rPr>
  </w:style>
  <w:style w:type="character" w:customStyle="1" w:styleId="CarCar2">
    <w:name w:val="Car Car2"/>
    <w:rsid w:val="006E75A4"/>
    <w:rPr>
      <w:rFonts w:ascii="Arial" w:hAnsi="Arial"/>
      <w:sz w:val="16"/>
      <w:szCs w:val="16"/>
      <w:lang w:val="es-ES" w:eastAsia="es-ES" w:bidi="ar-SA"/>
    </w:rPr>
  </w:style>
  <w:style w:type="paragraph" w:customStyle="1" w:styleId="TtulodeTDC1">
    <w:name w:val="Título de TDC1"/>
    <w:basedOn w:val="Ttulo1"/>
    <w:next w:val="Normal"/>
    <w:qFormat/>
    <w:rsid w:val="006E75A4"/>
    <w:pPr>
      <w:keepLines/>
      <w:spacing w:before="480" w:line="276" w:lineRule="auto"/>
      <w:jc w:val="left"/>
      <w:outlineLvl w:val="9"/>
    </w:pPr>
    <w:rPr>
      <w:rFonts w:ascii="Cambria" w:hAnsi="Cambria"/>
      <w:color w:val="365F91"/>
      <w:szCs w:val="28"/>
    </w:rPr>
  </w:style>
  <w:style w:type="paragraph" w:customStyle="1" w:styleId="Prrafodelista1">
    <w:name w:val="Párrafo de lista1"/>
    <w:basedOn w:val="Normal"/>
    <w:qFormat/>
    <w:rsid w:val="006E75A4"/>
    <w:pPr>
      <w:ind w:left="708"/>
    </w:pPr>
    <w:rPr>
      <w:rFonts w:ascii="Times New Roman" w:hAnsi="Times New Roman"/>
    </w:rPr>
  </w:style>
  <w:style w:type="paragraph" w:customStyle="1" w:styleId="Resumo">
    <w:name w:val="Resumo"/>
    <w:basedOn w:val="Normal"/>
    <w:next w:val="Normal"/>
    <w:autoRedefine/>
    <w:rsid w:val="006E75A4"/>
    <w:pPr>
      <w:spacing w:before="360" w:after="360" w:line="360" w:lineRule="auto"/>
      <w:jc w:val="both"/>
    </w:pPr>
    <w:rPr>
      <w:rFonts w:ascii="Times New Roman" w:hAnsi="Times New Roman"/>
      <w:b/>
      <w:bCs/>
      <w:smallCaps/>
      <w:sz w:val="40"/>
      <w:szCs w:val="32"/>
      <w:lang w:val="pt-BR" w:eastAsia="pt-BR"/>
    </w:rPr>
  </w:style>
  <w:style w:type="paragraph" w:customStyle="1" w:styleId="Texto1Vietas">
    <w:name w:val="Texto1_Viñetas"/>
    <w:basedOn w:val="Texto1"/>
    <w:rsid w:val="006E75A4"/>
    <w:pPr>
      <w:tabs>
        <w:tab w:val="num" w:pos="720"/>
      </w:tabs>
      <w:ind w:left="720" w:hanging="360"/>
    </w:pPr>
    <w:rPr>
      <w:sz w:val="22"/>
      <w:szCs w:val="22"/>
      <w:lang w:val="es-ES"/>
    </w:rPr>
  </w:style>
  <w:style w:type="paragraph" w:customStyle="1" w:styleId="CuadroInicial">
    <w:name w:val="Cuadro Inicial"/>
    <w:basedOn w:val="Normal"/>
    <w:rsid w:val="006E75A4"/>
    <w:pPr>
      <w:spacing w:after="240"/>
      <w:jc w:val="center"/>
    </w:pPr>
    <w:rPr>
      <w:b/>
      <w:sz w:val="20"/>
      <w:szCs w:val="20"/>
      <w:lang w:val="es-ES_tradnl" w:eastAsia="pt-BR"/>
    </w:rPr>
  </w:style>
  <w:style w:type="paragraph" w:styleId="Listaconvietas">
    <w:name w:val="List Bullet"/>
    <w:basedOn w:val="Normal"/>
    <w:autoRedefine/>
    <w:rsid w:val="006E75A4"/>
    <w:pPr>
      <w:tabs>
        <w:tab w:val="left" w:pos="851"/>
      </w:tabs>
      <w:spacing w:before="160"/>
      <w:ind w:left="851" w:hanging="284"/>
    </w:pPr>
    <w:rPr>
      <w:szCs w:val="20"/>
    </w:rPr>
  </w:style>
  <w:style w:type="paragraph" w:customStyle="1" w:styleId="ListParagraph1">
    <w:name w:val="List Paragraph1"/>
    <w:basedOn w:val="Normal"/>
    <w:qFormat/>
    <w:rsid w:val="006E75A4"/>
    <w:pPr>
      <w:ind w:left="708"/>
    </w:pPr>
  </w:style>
  <w:style w:type="paragraph" w:customStyle="1" w:styleId="TOCHeading1">
    <w:name w:val="TOC Heading1"/>
    <w:basedOn w:val="Ttulo1"/>
    <w:next w:val="Normal"/>
    <w:qFormat/>
    <w:rsid w:val="006E75A4"/>
    <w:pPr>
      <w:keepLines/>
      <w:spacing w:before="480" w:line="276" w:lineRule="auto"/>
      <w:jc w:val="left"/>
      <w:outlineLvl w:val="9"/>
    </w:pPr>
    <w:rPr>
      <w:rFonts w:ascii="Cambria" w:hAnsi="Cambria"/>
      <w:color w:val="365F91"/>
      <w:szCs w:val="28"/>
    </w:rPr>
  </w:style>
  <w:style w:type="paragraph" w:styleId="TtulodeTDC">
    <w:name w:val="TOC Heading"/>
    <w:basedOn w:val="Ttulo1"/>
    <w:next w:val="Normal"/>
    <w:qFormat/>
    <w:rsid w:val="00800713"/>
    <w:pPr>
      <w:keepLines/>
      <w:spacing w:before="480" w:line="276" w:lineRule="auto"/>
      <w:jc w:val="left"/>
      <w:outlineLvl w:val="9"/>
    </w:pPr>
    <w:rPr>
      <w:rFonts w:ascii="Cambria" w:hAnsi="Cambria"/>
      <w:color w:val="365F91"/>
      <w:szCs w:val="28"/>
    </w:rPr>
  </w:style>
  <w:style w:type="paragraph" w:customStyle="1" w:styleId="Char">
    <w:name w:val="Char"/>
    <w:basedOn w:val="Normal"/>
    <w:rsid w:val="0049024F"/>
    <w:pPr>
      <w:spacing w:after="160" w:line="240" w:lineRule="exact"/>
    </w:pPr>
    <w:rPr>
      <w:rFonts w:ascii="Tahoma" w:hAnsi="Tahoma"/>
      <w:sz w:val="20"/>
      <w:szCs w:val="20"/>
    </w:rPr>
  </w:style>
  <w:style w:type="character" w:customStyle="1" w:styleId="CharCarCar">
    <w:name w:val="Char Car Car"/>
    <w:rsid w:val="0035481D"/>
    <w:rPr>
      <w:rFonts w:ascii="Arial Black" w:hAnsi="Arial Black"/>
      <w:sz w:val="64"/>
      <w:szCs w:val="24"/>
      <w:lang w:val="en-GB" w:eastAsia="es-ES" w:bidi="ar-SA"/>
    </w:rPr>
  </w:style>
  <w:style w:type="paragraph" w:customStyle="1" w:styleId="Parrafo">
    <w:name w:val="Parrafo"/>
    <w:basedOn w:val="Normal"/>
    <w:rsid w:val="00E3498F"/>
    <w:pPr>
      <w:spacing w:line="269" w:lineRule="auto"/>
      <w:ind w:left="425"/>
      <w:jc w:val="both"/>
    </w:pPr>
    <w:rPr>
      <w:rFonts w:ascii="Times New Roman" w:hAnsi="Times New Roman"/>
      <w:szCs w:val="20"/>
      <w:lang w:val="es-PE"/>
    </w:rPr>
  </w:style>
  <w:style w:type="paragraph" w:customStyle="1" w:styleId="Prrafo">
    <w:name w:val="Párrafo"/>
    <w:basedOn w:val="Normal"/>
    <w:rsid w:val="00E3498F"/>
    <w:pPr>
      <w:overflowPunct w:val="0"/>
      <w:autoSpaceDE w:val="0"/>
      <w:autoSpaceDN w:val="0"/>
      <w:adjustRightInd w:val="0"/>
      <w:spacing w:line="269" w:lineRule="auto"/>
      <w:ind w:left="425"/>
      <w:jc w:val="both"/>
      <w:textAlignment w:val="baseline"/>
    </w:pPr>
    <w:rPr>
      <w:rFonts w:ascii="Times New Roman" w:hAnsi="Times New Roman"/>
      <w:szCs w:val="20"/>
      <w:lang w:val="es-ES_tradnl"/>
    </w:rPr>
  </w:style>
  <w:style w:type="paragraph" w:customStyle="1" w:styleId="-PGINA-">
    <w:name w:val="- PÁGINA -"/>
    <w:rsid w:val="00E3498F"/>
    <w:pPr>
      <w:ind w:left="425"/>
      <w:jc w:val="both"/>
    </w:pPr>
    <w:rPr>
      <w:sz w:val="24"/>
      <w:szCs w:val="24"/>
      <w:lang w:val="es-ES" w:eastAsia="es-ES"/>
    </w:rPr>
  </w:style>
  <w:style w:type="paragraph" w:styleId="Sangranormal">
    <w:name w:val="Normal Indent"/>
    <w:basedOn w:val="Normal"/>
    <w:rsid w:val="00E3498F"/>
    <w:pPr>
      <w:ind w:left="708"/>
      <w:jc w:val="both"/>
    </w:pPr>
    <w:rPr>
      <w:rFonts w:ascii="Times New Roman" w:hAnsi="Times New Roman"/>
      <w:lang w:val="es-PE"/>
    </w:rPr>
  </w:style>
  <w:style w:type="paragraph" w:styleId="Textoindependiente3">
    <w:name w:val="Body Text 3"/>
    <w:basedOn w:val="Normal"/>
    <w:link w:val="Textoindependiente3Car"/>
    <w:rsid w:val="00E3498F"/>
    <w:pPr>
      <w:ind w:left="425"/>
      <w:jc w:val="center"/>
    </w:pPr>
    <w:rPr>
      <w:rFonts w:ascii="Times New Roman" w:hAnsi="Times New Roman"/>
      <w:b/>
      <w:bCs/>
      <w:color w:val="000000"/>
      <w:sz w:val="12"/>
      <w:szCs w:val="12"/>
    </w:rPr>
  </w:style>
  <w:style w:type="character" w:customStyle="1" w:styleId="Textoindependiente3Car">
    <w:name w:val="Texto independiente 3 Car"/>
    <w:link w:val="Textoindependiente3"/>
    <w:rsid w:val="00E3498F"/>
    <w:rPr>
      <w:b/>
      <w:bCs/>
      <w:color w:val="000000"/>
      <w:sz w:val="12"/>
      <w:szCs w:val="12"/>
      <w:lang w:val="en-US" w:eastAsia="es-ES"/>
    </w:rPr>
  </w:style>
  <w:style w:type="character" w:customStyle="1" w:styleId="size12px1">
    <w:name w:val="size12px1"/>
    <w:rsid w:val="00E3498F"/>
    <w:rPr>
      <w:rFonts w:ascii="Arial" w:hAnsi="Arial" w:cs="Arial" w:hint="default"/>
      <w:sz w:val="20"/>
      <w:szCs w:val="20"/>
    </w:rPr>
  </w:style>
  <w:style w:type="character" w:styleId="Textoennegrita">
    <w:name w:val="Strong"/>
    <w:qFormat/>
    <w:rsid w:val="00E3498F"/>
    <w:rPr>
      <w:b/>
      <w:bCs/>
    </w:rPr>
  </w:style>
  <w:style w:type="paragraph" w:customStyle="1" w:styleId="PARRA2">
    <w:name w:val="PARRA2"/>
    <w:basedOn w:val="Normal"/>
    <w:rsid w:val="00E3498F"/>
    <w:pPr>
      <w:spacing w:before="160" w:after="160" w:line="360" w:lineRule="auto"/>
      <w:ind w:left="851"/>
      <w:jc w:val="both"/>
    </w:pPr>
    <w:rPr>
      <w:rFonts w:ascii="Arial Narrow" w:hAnsi="Arial Narrow"/>
      <w:szCs w:val="20"/>
      <w:lang w:val="es-PE"/>
    </w:rPr>
  </w:style>
  <w:style w:type="paragraph" w:styleId="NormalWeb">
    <w:name w:val="Normal (Web)"/>
    <w:basedOn w:val="Normal"/>
    <w:rsid w:val="00E3498F"/>
    <w:pPr>
      <w:spacing w:before="1" w:after="1" w:line="240" w:lineRule="atLeast"/>
      <w:ind w:left="425"/>
      <w:jc w:val="both"/>
    </w:pPr>
    <w:rPr>
      <w:rFonts w:ascii="Times New Roman" w:hAnsi="Times New Roman"/>
      <w:lang w:val="es-PE"/>
    </w:rPr>
  </w:style>
  <w:style w:type="paragraph" w:customStyle="1" w:styleId="a">
    <w:name w:val="a"/>
    <w:basedOn w:val="Normal"/>
    <w:autoRedefine/>
    <w:rsid w:val="00E3498F"/>
    <w:pPr>
      <w:ind w:left="709"/>
      <w:jc w:val="both"/>
    </w:pPr>
    <w:rPr>
      <w:szCs w:val="20"/>
      <w:lang w:val="es-ES_tradnl"/>
    </w:rPr>
  </w:style>
  <w:style w:type="paragraph" w:customStyle="1" w:styleId="Preformatted">
    <w:name w:val="Preformatted"/>
    <w:basedOn w:val="Normal"/>
    <w:rsid w:val="00E3498F"/>
    <w:pPr>
      <w:tabs>
        <w:tab w:val="left" w:pos="0"/>
        <w:tab w:val="left" w:pos="959"/>
        <w:tab w:val="left" w:pos="1918"/>
        <w:tab w:val="left" w:pos="2877"/>
        <w:tab w:val="left" w:pos="3836"/>
        <w:tab w:val="left" w:pos="4795"/>
        <w:tab w:val="left" w:pos="5754"/>
        <w:tab w:val="left" w:pos="6713"/>
        <w:tab w:val="left" w:pos="7672"/>
        <w:tab w:val="left" w:pos="8631"/>
        <w:tab w:val="left" w:pos="9590"/>
      </w:tabs>
      <w:ind w:left="425"/>
      <w:jc w:val="both"/>
    </w:pPr>
    <w:rPr>
      <w:rFonts w:ascii="Courier New" w:hAnsi="Courier New"/>
      <w:snapToGrid w:val="0"/>
      <w:sz w:val="20"/>
      <w:szCs w:val="20"/>
      <w:lang w:val="es-MX"/>
    </w:rPr>
  </w:style>
  <w:style w:type="paragraph" w:styleId="Listaconvietas2">
    <w:name w:val="List Bullet 2"/>
    <w:basedOn w:val="Normal"/>
    <w:autoRedefine/>
    <w:rsid w:val="00E3498F"/>
    <w:pPr>
      <w:ind w:left="851"/>
      <w:jc w:val="both"/>
    </w:pPr>
    <w:rPr>
      <w:rFonts w:ascii="Times New Roman" w:hAnsi="Times New Roman"/>
      <w:sz w:val="20"/>
      <w:szCs w:val="20"/>
      <w:lang w:val="es-PE"/>
    </w:rPr>
  </w:style>
  <w:style w:type="paragraph" w:styleId="Listaconvietas3">
    <w:name w:val="List Bullet 3"/>
    <w:basedOn w:val="Normal"/>
    <w:autoRedefine/>
    <w:rsid w:val="00BC6684"/>
    <w:pPr>
      <w:spacing w:line="360" w:lineRule="auto"/>
      <w:ind w:left="567"/>
      <w:jc w:val="center"/>
    </w:pPr>
    <w:rPr>
      <w:rFonts w:ascii="Arial Narrow" w:hAnsi="Arial Narrow"/>
      <w:sz w:val="20"/>
      <w:szCs w:val="20"/>
      <w:lang w:val="es-PE"/>
    </w:rPr>
  </w:style>
  <w:style w:type="paragraph" w:styleId="Listaconvietas4">
    <w:name w:val="List Bullet 4"/>
    <w:basedOn w:val="Normal"/>
    <w:autoRedefine/>
    <w:rsid w:val="00E3498F"/>
    <w:pPr>
      <w:tabs>
        <w:tab w:val="num" w:pos="1423"/>
      </w:tabs>
      <w:ind w:left="1423" w:hanging="360"/>
      <w:jc w:val="both"/>
    </w:pPr>
    <w:rPr>
      <w:rFonts w:ascii="Times New Roman" w:hAnsi="Times New Roman"/>
      <w:sz w:val="20"/>
      <w:szCs w:val="20"/>
      <w:lang w:val="es-PE"/>
    </w:rPr>
  </w:style>
  <w:style w:type="paragraph" w:styleId="Listaconvietas5">
    <w:name w:val="List Bullet 5"/>
    <w:basedOn w:val="Normal"/>
    <w:autoRedefine/>
    <w:rsid w:val="00E3498F"/>
    <w:pPr>
      <w:tabs>
        <w:tab w:val="num" w:pos="2705"/>
      </w:tabs>
      <w:ind w:left="2705" w:hanging="360"/>
      <w:jc w:val="both"/>
    </w:pPr>
    <w:rPr>
      <w:rFonts w:ascii="Times New Roman" w:hAnsi="Times New Roman"/>
      <w:sz w:val="20"/>
      <w:szCs w:val="20"/>
      <w:lang w:val="es-PE"/>
    </w:rPr>
  </w:style>
  <w:style w:type="paragraph" w:customStyle="1" w:styleId="b">
    <w:name w:val="b"/>
    <w:basedOn w:val="Normal"/>
    <w:autoRedefine/>
    <w:rsid w:val="00E3498F"/>
    <w:pPr>
      <w:ind w:left="709"/>
      <w:jc w:val="both"/>
    </w:pPr>
    <w:rPr>
      <w:szCs w:val="20"/>
      <w:lang w:val="es-PE"/>
    </w:rPr>
  </w:style>
  <w:style w:type="paragraph" w:customStyle="1" w:styleId="a0">
    <w:name w:val="a)"/>
    <w:basedOn w:val="Ttulo3"/>
    <w:rsid w:val="00E3498F"/>
    <w:pPr>
      <w:spacing w:before="100" w:after="100"/>
      <w:ind w:left="567" w:hanging="687"/>
      <w:jc w:val="both"/>
    </w:pPr>
    <w:rPr>
      <w:bCs w:val="0"/>
      <w:snapToGrid w:val="0"/>
      <w:spacing w:val="-3"/>
      <w:sz w:val="20"/>
      <w:szCs w:val="20"/>
      <w:lang w:val="es-ES_tradnl"/>
    </w:rPr>
  </w:style>
  <w:style w:type="paragraph" w:styleId="Subttulo">
    <w:name w:val="Subtitle"/>
    <w:basedOn w:val="Normal"/>
    <w:link w:val="SubttuloCar"/>
    <w:qFormat/>
    <w:rsid w:val="00E3498F"/>
    <w:pPr>
      <w:ind w:left="425"/>
      <w:jc w:val="both"/>
    </w:pPr>
    <w:rPr>
      <w:rFonts w:ascii="Times New Roman" w:hAnsi="Times New Roman"/>
      <w:b/>
      <w:sz w:val="20"/>
      <w:szCs w:val="20"/>
      <w:lang w:val="es-MX"/>
    </w:rPr>
  </w:style>
  <w:style w:type="character" w:customStyle="1" w:styleId="SubttuloCar">
    <w:name w:val="Subtítulo Car"/>
    <w:link w:val="Subttulo"/>
    <w:rsid w:val="00E3498F"/>
    <w:rPr>
      <w:b/>
      <w:lang w:val="es-MX" w:eastAsia="es-ES"/>
    </w:rPr>
  </w:style>
  <w:style w:type="paragraph" w:customStyle="1" w:styleId="PARRA1">
    <w:name w:val="PARRA1"/>
    <w:basedOn w:val="Normal"/>
    <w:autoRedefine/>
    <w:rsid w:val="00E3498F"/>
    <w:pPr>
      <w:spacing w:after="120"/>
      <w:ind w:left="709"/>
      <w:jc w:val="both"/>
    </w:pPr>
    <w:rPr>
      <w:szCs w:val="20"/>
      <w:lang w:val="es-PE"/>
    </w:rPr>
  </w:style>
  <w:style w:type="paragraph" w:customStyle="1" w:styleId="BodyText22">
    <w:name w:val="Body Text 22"/>
    <w:basedOn w:val="Normal"/>
    <w:rsid w:val="00E3498F"/>
    <w:pPr>
      <w:ind w:left="425"/>
      <w:jc w:val="both"/>
    </w:pPr>
    <w:rPr>
      <w:rFonts w:ascii="Book Antiqua" w:hAnsi="Book Antiqua"/>
      <w:snapToGrid w:val="0"/>
      <w:szCs w:val="20"/>
      <w:lang w:val="es-ES_tradnl"/>
    </w:rPr>
  </w:style>
  <w:style w:type="paragraph" w:customStyle="1" w:styleId="vieta4">
    <w:name w:val="viñeta4"/>
    <w:basedOn w:val="Normal"/>
    <w:autoRedefine/>
    <w:rsid w:val="00E3498F"/>
    <w:pPr>
      <w:keepNext/>
      <w:tabs>
        <w:tab w:val="num" w:pos="432"/>
      </w:tabs>
      <w:spacing w:before="40" w:after="40"/>
      <w:ind w:left="170" w:hanging="432"/>
      <w:jc w:val="both"/>
    </w:pPr>
    <w:rPr>
      <w:kern w:val="28"/>
      <w:sz w:val="20"/>
      <w:szCs w:val="20"/>
      <w:lang w:val="es-PE"/>
    </w:rPr>
  </w:style>
  <w:style w:type="paragraph" w:customStyle="1" w:styleId="texto">
    <w:name w:val="texto"/>
    <w:basedOn w:val="Textoindependiente"/>
    <w:autoRedefine/>
    <w:rsid w:val="00E3498F"/>
    <w:pPr>
      <w:spacing w:before="40" w:after="40"/>
      <w:ind w:left="540"/>
      <w:jc w:val="both"/>
    </w:pPr>
    <w:rPr>
      <w:b w:val="0"/>
      <w:spacing w:val="-3"/>
      <w:lang w:val="es-ES_tradnl"/>
    </w:rPr>
  </w:style>
  <w:style w:type="paragraph" w:styleId="Ttulo">
    <w:name w:val="Title"/>
    <w:basedOn w:val="Normal"/>
    <w:link w:val="TtuloCar"/>
    <w:qFormat/>
    <w:rsid w:val="00E3498F"/>
    <w:pPr>
      <w:ind w:left="425"/>
      <w:jc w:val="center"/>
    </w:pPr>
    <w:rPr>
      <w:rFonts w:ascii="Times New Roman" w:hAnsi="Times New Roman"/>
      <w:b/>
      <w:bCs/>
      <w:lang w:val="es-MX"/>
    </w:rPr>
  </w:style>
  <w:style w:type="character" w:customStyle="1" w:styleId="TtuloCar">
    <w:name w:val="Título Car"/>
    <w:link w:val="Ttulo"/>
    <w:rsid w:val="00E3498F"/>
    <w:rPr>
      <w:b/>
      <w:bCs/>
      <w:sz w:val="24"/>
      <w:szCs w:val="24"/>
      <w:lang w:val="es-MX" w:eastAsia="es-ES"/>
    </w:rPr>
  </w:style>
  <w:style w:type="paragraph" w:customStyle="1" w:styleId="ListaNumerada1">
    <w:name w:val="Lista Numerada1"/>
    <w:basedOn w:val="Normal"/>
    <w:rsid w:val="00E3498F"/>
    <w:pPr>
      <w:tabs>
        <w:tab w:val="num" w:pos="1800"/>
      </w:tabs>
      <w:spacing w:after="240"/>
      <w:ind w:left="1800" w:hanging="360"/>
      <w:jc w:val="both"/>
    </w:pPr>
    <w:rPr>
      <w:szCs w:val="20"/>
      <w:lang w:val="es-ES_tradnl"/>
    </w:rPr>
  </w:style>
  <w:style w:type="paragraph" w:customStyle="1" w:styleId="Listanumerada2">
    <w:name w:val="Lista numerada 2"/>
    <w:basedOn w:val="Normal"/>
    <w:rsid w:val="00E3498F"/>
    <w:pPr>
      <w:tabs>
        <w:tab w:val="num" w:pos="717"/>
      </w:tabs>
      <w:spacing w:before="60" w:after="120"/>
      <w:ind w:left="714" w:hanging="357"/>
      <w:jc w:val="both"/>
    </w:pPr>
    <w:rPr>
      <w:rFonts w:ascii="Times New Roman" w:hAnsi="Times New Roman"/>
      <w:szCs w:val="20"/>
      <w:lang w:val="es-ES_tradnl"/>
    </w:rPr>
  </w:style>
  <w:style w:type="paragraph" w:customStyle="1" w:styleId="normalred">
    <w:name w:val="normalred"/>
    <w:basedOn w:val="Normal"/>
    <w:rsid w:val="00E3498F"/>
    <w:pPr>
      <w:spacing w:before="60" w:after="120"/>
      <w:ind w:left="425"/>
      <w:jc w:val="both"/>
    </w:pPr>
    <w:rPr>
      <w:rFonts w:ascii="Times New Roman" w:hAnsi="Times New Roman"/>
      <w:szCs w:val="20"/>
      <w:lang w:val="es-ES_tradnl"/>
    </w:rPr>
  </w:style>
  <w:style w:type="paragraph" w:styleId="Textodebloque">
    <w:name w:val="Block Text"/>
    <w:basedOn w:val="Normal"/>
    <w:rsid w:val="00E3498F"/>
    <w:pPr>
      <w:spacing w:before="60" w:after="60"/>
      <w:ind w:left="567" w:right="566"/>
      <w:jc w:val="both"/>
    </w:pPr>
    <w:rPr>
      <w:rFonts w:ascii="Times New Roman" w:hAnsi="Times New Roman"/>
      <w:i/>
      <w:iCs/>
      <w:sz w:val="20"/>
      <w:szCs w:val="20"/>
      <w:lang w:val="es-PE"/>
    </w:rPr>
  </w:style>
  <w:style w:type="paragraph" w:styleId="Continuarlista2">
    <w:name w:val="List Continue 2"/>
    <w:basedOn w:val="Normal"/>
    <w:rsid w:val="00E3498F"/>
    <w:pPr>
      <w:spacing w:after="120"/>
      <w:ind w:left="566"/>
      <w:jc w:val="both"/>
    </w:pPr>
    <w:rPr>
      <w:szCs w:val="20"/>
      <w:lang w:val="es-PE"/>
    </w:rPr>
  </w:style>
  <w:style w:type="paragraph" w:styleId="Lista2">
    <w:name w:val="List 2"/>
    <w:basedOn w:val="Normal"/>
    <w:rsid w:val="00E3498F"/>
    <w:pPr>
      <w:ind w:left="566" w:hanging="283"/>
      <w:jc w:val="both"/>
    </w:pPr>
    <w:rPr>
      <w:rFonts w:ascii="Times New Roman" w:hAnsi="Times New Roman"/>
      <w:lang w:val="es-PE"/>
    </w:rPr>
  </w:style>
  <w:style w:type="paragraph" w:styleId="Lista3">
    <w:name w:val="List 3"/>
    <w:basedOn w:val="Normal"/>
    <w:rsid w:val="00E3498F"/>
    <w:pPr>
      <w:ind w:left="849" w:hanging="283"/>
      <w:jc w:val="both"/>
    </w:pPr>
    <w:rPr>
      <w:rFonts w:ascii="Times New Roman" w:hAnsi="Times New Roman"/>
      <w:lang w:val="es-PE"/>
    </w:rPr>
  </w:style>
  <w:style w:type="paragraph" w:styleId="Encabezadodemensaje">
    <w:name w:val="Message Header"/>
    <w:basedOn w:val="Normal"/>
    <w:link w:val="EncabezadodemensajeCar"/>
    <w:rsid w:val="00E3498F"/>
    <w:pPr>
      <w:pBdr>
        <w:top w:val="single" w:sz="6" w:space="1" w:color="auto"/>
        <w:left w:val="single" w:sz="6" w:space="1" w:color="auto"/>
        <w:bottom w:val="single" w:sz="6" w:space="1" w:color="auto"/>
        <w:right w:val="single" w:sz="6" w:space="1" w:color="auto"/>
      </w:pBdr>
      <w:shd w:val="pct20" w:color="auto" w:fill="auto"/>
      <w:ind w:left="1134" w:hanging="1134"/>
      <w:jc w:val="both"/>
    </w:pPr>
    <w:rPr>
      <w:lang w:val="es-PE"/>
    </w:rPr>
  </w:style>
  <w:style w:type="character" w:customStyle="1" w:styleId="EncabezadodemensajeCar">
    <w:name w:val="Encabezado de mensaje Car"/>
    <w:link w:val="Encabezadodemensaje"/>
    <w:rsid w:val="00E3498F"/>
    <w:rPr>
      <w:rFonts w:ascii="Arial" w:hAnsi="Arial" w:cs="Arial"/>
      <w:sz w:val="24"/>
      <w:szCs w:val="24"/>
      <w:shd w:val="pct20" w:color="auto" w:fill="auto"/>
      <w:lang w:eastAsia="es-ES"/>
    </w:rPr>
  </w:style>
  <w:style w:type="paragraph" w:styleId="Saludo">
    <w:name w:val="Salutation"/>
    <w:basedOn w:val="Normal"/>
    <w:next w:val="Normal"/>
    <w:link w:val="SaludoCar"/>
    <w:rsid w:val="00E3498F"/>
    <w:pPr>
      <w:ind w:left="425"/>
      <w:jc w:val="both"/>
    </w:pPr>
    <w:rPr>
      <w:rFonts w:ascii="Times New Roman" w:hAnsi="Times New Roman"/>
      <w:lang w:val="es-PE"/>
    </w:rPr>
  </w:style>
  <w:style w:type="character" w:customStyle="1" w:styleId="SaludoCar">
    <w:name w:val="Saludo Car"/>
    <w:link w:val="Saludo"/>
    <w:rsid w:val="00E3498F"/>
    <w:rPr>
      <w:sz w:val="24"/>
      <w:szCs w:val="24"/>
      <w:lang w:eastAsia="es-ES"/>
    </w:rPr>
  </w:style>
  <w:style w:type="paragraph" w:styleId="Continuarlista3">
    <w:name w:val="List Continue 3"/>
    <w:basedOn w:val="Normal"/>
    <w:rsid w:val="00E3498F"/>
    <w:pPr>
      <w:spacing w:after="120"/>
      <w:ind w:left="849"/>
      <w:jc w:val="both"/>
    </w:pPr>
    <w:rPr>
      <w:rFonts w:ascii="Times New Roman" w:hAnsi="Times New Roman"/>
      <w:lang w:val="es-PE"/>
    </w:rPr>
  </w:style>
  <w:style w:type="paragraph" w:customStyle="1" w:styleId="Normal1">
    <w:name w:val="Normal1"/>
    <w:basedOn w:val="Normal"/>
    <w:rsid w:val="00E3498F"/>
    <w:pPr>
      <w:tabs>
        <w:tab w:val="left" w:pos="567"/>
      </w:tabs>
      <w:ind w:left="425"/>
      <w:jc w:val="both"/>
    </w:pPr>
    <w:rPr>
      <w:rFonts w:ascii="Times New Roman" w:hAnsi="Times New Roman"/>
      <w:szCs w:val="20"/>
      <w:lang w:val="es-ES_tradnl"/>
    </w:rPr>
  </w:style>
  <w:style w:type="paragraph" w:styleId="HTMLconformatoprevio">
    <w:name w:val="HTML Preformatted"/>
    <w:basedOn w:val="Normal"/>
    <w:link w:val="HTMLconformatoprevioCar"/>
    <w:rsid w:val="00E34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pPr>
    <w:rPr>
      <w:rFonts w:ascii="Courier New" w:hAnsi="Courier New" w:cs="Courier New"/>
      <w:sz w:val="20"/>
      <w:szCs w:val="20"/>
      <w:lang w:val="es-PE"/>
    </w:rPr>
  </w:style>
  <w:style w:type="character" w:customStyle="1" w:styleId="HTMLconformatoprevioCar">
    <w:name w:val="HTML con formato previo Car"/>
    <w:link w:val="HTMLconformatoprevio"/>
    <w:rsid w:val="00E3498F"/>
    <w:rPr>
      <w:rFonts w:ascii="Courier New" w:hAnsi="Courier New" w:cs="Courier New"/>
      <w:lang w:eastAsia="es-ES"/>
    </w:rPr>
  </w:style>
  <w:style w:type="paragraph" w:customStyle="1" w:styleId="xl31">
    <w:name w:val="xl31"/>
    <w:basedOn w:val="Normal"/>
    <w:uiPriority w:val="99"/>
    <w:rsid w:val="00E3498F"/>
    <w:pPr>
      <w:pBdr>
        <w:left w:val="single" w:sz="4" w:space="0" w:color="auto"/>
        <w:right w:val="single" w:sz="4" w:space="0" w:color="auto"/>
      </w:pBdr>
      <w:spacing w:before="100" w:beforeAutospacing="1" w:after="100" w:afterAutospacing="1"/>
      <w:ind w:left="425"/>
      <w:jc w:val="both"/>
    </w:pPr>
    <w:rPr>
      <w:rFonts w:eastAsia="Arial Unicode MS"/>
      <w:b/>
      <w:bCs/>
      <w:lang w:val="es-MX" w:eastAsia="es-MX"/>
    </w:rPr>
  </w:style>
  <w:style w:type="paragraph" w:customStyle="1" w:styleId="Estilo2">
    <w:name w:val="Estilo2"/>
    <w:basedOn w:val="Textoindependiente"/>
    <w:next w:val="Estilo1"/>
    <w:rsid w:val="00E3498F"/>
    <w:pPr>
      <w:spacing w:after="120"/>
      <w:ind w:left="425"/>
    </w:pPr>
    <w:rPr>
      <w:sz w:val="22"/>
      <w:lang w:val="es-PE"/>
    </w:rPr>
  </w:style>
  <w:style w:type="paragraph" w:customStyle="1" w:styleId="Estilo3">
    <w:name w:val="Estilo3"/>
    <w:basedOn w:val="Textoindependiente"/>
    <w:next w:val="Estilo1"/>
    <w:autoRedefine/>
    <w:rsid w:val="00E3498F"/>
    <w:pPr>
      <w:spacing w:after="120"/>
      <w:ind w:left="425"/>
    </w:pPr>
    <w:rPr>
      <w:b w:val="0"/>
      <w:sz w:val="22"/>
      <w:lang w:val="es-PE"/>
    </w:rPr>
  </w:style>
  <w:style w:type="paragraph" w:customStyle="1" w:styleId="Estilo4">
    <w:name w:val="Estilo4"/>
    <w:basedOn w:val="Textoindependiente"/>
    <w:next w:val="TDC1"/>
    <w:autoRedefine/>
    <w:rsid w:val="00E3498F"/>
    <w:pPr>
      <w:spacing w:after="120"/>
      <w:ind w:left="425"/>
    </w:pPr>
    <w:rPr>
      <w:sz w:val="22"/>
      <w:lang w:val="es-PE"/>
    </w:rPr>
  </w:style>
  <w:style w:type="paragraph" w:customStyle="1" w:styleId="Titulo4">
    <w:name w:val="Titulo 4"/>
    <w:basedOn w:val="Normal"/>
    <w:rsid w:val="00E3498F"/>
    <w:pPr>
      <w:tabs>
        <w:tab w:val="left" w:pos="720"/>
        <w:tab w:val="left" w:pos="1122"/>
      </w:tabs>
      <w:ind w:left="425"/>
      <w:jc w:val="both"/>
    </w:pPr>
    <w:rPr>
      <w:szCs w:val="22"/>
      <w:lang w:val="es-PE"/>
    </w:rPr>
  </w:style>
  <w:style w:type="paragraph" w:customStyle="1" w:styleId="Titulo40">
    <w:name w:val="Titulo4"/>
    <w:basedOn w:val="Normal"/>
    <w:autoRedefine/>
    <w:rsid w:val="00E3498F"/>
    <w:pPr>
      <w:tabs>
        <w:tab w:val="left" w:pos="720"/>
        <w:tab w:val="left" w:pos="1122"/>
      </w:tabs>
      <w:ind w:left="425"/>
      <w:jc w:val="both"/>
    </w:pPr>
    <w:rPr>
      <w:szCs w:val="22"/>
      <w:lang w:val="es-PE"/>
    </w:rPr>
  </w:style>
  <w:style w:type="paragraph" w:customStyle="1" w:styleId="traderegtext">
    <w:name w:val="traderegtext"/>
    <w:basedOn w:val="Normal"/>
    <w:rsid w:val="00E3498F"/>
    <w:pPr>
      <w:spacing w:before="100" w:beforeAutospacing="1" w:after="100" w:afterAutospacing="1"/>
      <w:ind w:left="425"/>
      <w:jc w:val="both"/>
    </w:pPr>
    <w:rPr>
      <w:rFonts w:ascii="Times New Roman" w:hAnsi="Times New Roman"/>
      <w:lang w:val="es-PE"/>
    </w:rPr>
  </w:style>
  <w:style w:type="paragraph" w:styleId="Mapadeldocumento">
    <w:name w:val="Document Map"/>
    <w:basedOn w:val="Normal"/>
    <w:link w:val="MapadeldocumentoCar"/>
    <w:rsid w:val="00E3498F"/>
    <w:pPr>
      <w:shd w:val="clear" w:color="auto" w:fill="000080"/>
      <w:ind w:left="425"/>
      <w:jc w:val="both"/>
    </w:pPr>
    <w:rPr>
      <w:rFonts w:ascii="Tahoma" w:hAnsi="Tahoma"/>
      <w:szCs w:val="20"/>
      <w:lang w:val="es-PE"/>
    </w:rPr>
  </w:style>
  <w:style w:type="character" w:customStyle="1" w:styleId="MapadeldocumentoCar">
    <w:name w:val="Mapa del documento Car"/>
    <w:link w:val="Mapadeldocumento"/>
    <w:rsid w:val="00E3498F"/>
    <w:rPr>
      <w:rFonts w:ascii="Tahoma" w:hAnsi="Tahoma"/>
      <w:sz w:val="22"/>
      <w:shd w:val="clear" w:color="auto" w:fill="000080"/>
      <w:lang w:eastAsia="es-ES"/>
    </w:rPr>
  </w:style>
  <w:style w:type="paragraph" w:styleId="Lista">
    <w:name w:val="List"/>
    <w:basedOn w:val="Normal"/>
    <w:rsid w:val="00E3498F"/>
    <w:pPr>
      <w:ind w:left="283" w:hanging="283"/>
      <w:jc w:val="both"/>
    </w:pPr>
    <w:rPr>
      <w:rFonts w:ascii="Times New Roman" w:hAnsi="Times New Roman"/>
      <w:sz w:val="20"/>
      <w:szCs w:val="20"/>
      <w:lang w:val="es-PE"/>
    </w:rPr>
  </w:style>
  <w:style w:type="paragraph" w:styleId="Textoindependienteprimerasangra">
    <w:name w:val="Body Text First Indent"/>
    <w:basedOn w:val="Textoindependiente"/>
    <w:link w:val="TextoindependienteprimerasangraCar"/>
    <w:rsid w:val="00E3498F"/>
    <w:pPr>
      <w:spacing w:after="120"/>
      <w:ind w:left="425" w:firstLine="210"/>
    </w:pPr>
    <w:rPr>
      <w:rFonts w:ascii="Times New Roman" w:hAnsi="Times New Roman"/>
      <w:b w:val="0"/>
    </w:rPr>
  </w:style>
  <w:style w:type="character" w:customStyle="1" w:styleId="TextoindependienteprimerasangraCar">
    <w:name w:val="Texto independiente primera sangría Car"/>
    <w:basedOn w:val="TextoindependienteCar"/>
    <w:link w:val="Textoindependienteprimerasangra"/>
    <w:rsid w:val="00E3498F"/>
    <w:rPr>
      <w:rFonts w:ascii="Arial" w:hAnsi="Arial"/>
      <w:b/>
      <w:lang w:val="es-ES" w:eastAsia="es-ES" w:bidi="ar-SA"/>
    </w:rPr>
  </w:style>
  <w:style w:type="paragraph" w:styleId="Textonotaalfinal">
    <w:name w:val="endnote text"/>
    <w:basedOn w:val="Normal"/>
    <w:link w:val="TextonotaalfinalCar"/>
    <w:rsid w:val="00E3498F"/>
    <w:pPr>
      <w:spacing w:line="288" w:lineRule="auto"/>
      <w:ind w:left="709"/>
      <w:jc w:val="both"/>
    </w:pPr>
    <w:rPr>
      <w:szCs w:val="20"/>
      <w:lang w:val="es-PE"/>
    </w:rPr>
  </w:style>
  <w:style w:type="character" w:customStyle="1" w:styleId="TextonotaalfinalCar">
    <w:name w:val="Texto nota al final Car"/>
    <w:link w:val="Textonotaalfinal"/>
    <w:rsid w:val="00E3498F"/>
    <w:rPr>
      <w:rFonts w:ascii="Arial" w:hAnsi="Arial"/>
      <w:sz w:val="22"/>
      <w:lang w:eastAsia="es-ES"/>
    </w:rPr>
  </w:style>
  <w:style w:type="character" w:customStyle="1" w:styleId="CarCar8">
    <w:name w:val="Car Car8"/>
    <w:rsid w:val="00E3498F"/>
    <w:rPr>
      <w:rFonts w:ascii="Arial" w:hAnsi="Arial"/>
      <w:b/>
      <w:sz w:val="22"/>
      <w:lang w:val="es-ES" w:eastAsia="es-ES" w:bidi="ar-SA"/>
    </w:rPr>
  </w:style>
  <w:style w:type="character" w:styleId="Refdenotaalfinal">
    <w:name w:val="endnote reference"/>
    <w:uiPriority w:val="99"/>
    <w:rsid w:val="00E3498F"/>
    <w:rPr>
      <w:vertAlign w:val="superscript"/>
    </w:rPr>
  </w:style>
  <w:style w:type="character" w:customStyle="1" w:styleId="Car7">
    <w:name w:val="Car7"/>
    <w:rsid w:val="00E3498F"/>
    <w:rPr>
      <w:rFonts w:ascii="Arial" w:hAnsi="Arial"/>
      <w:sz w:val="22"/>
      <w:lang w:val="es-ES" w:eastAsia="es-ES" w:bidi="ar-SA"/>
    </w:rPr>
  </w:style>
  <w:style w:type="character" w:customStyle="1" w:styleId="Car6">
    <w:name w:val="Car6"/>
    <w:rsid w:val="00E3498F"/>
    <w:rPr>
      <w:rFonts w:ascii="Arial" w:hAnsi="Arial"/>
      <w:sz w:val="22"/>
      <w:lang w:val="es-ES" w:eastAsia="es-ES" w:bidi="ar-SA"/>
    </w:rPr>
  </w:style>
  <w:style w:type="character" w:customStyle="1" w:styleId="Car5">
    <w:name w:val="Car5"/>
    <w:rsid w:val="00E3498F"/>
    <w:rPr>
      <w:rFonts w:ascii="Arial" w:hAnsi="Arial"/>
      <w:sz w:val="22"/>
      <w:lang w:val="es-ES" w:eastAsia="es-ES" w:bidi="ar-SA"/>
    </w:rPr>
  </w:style>
  <w:style w:type="character" w:customStyle="1" w:styleId="Car4">
    <w:name w:val="Car4"/>
    <w:rsid w:val="00E3498F"/>
    <w:rPr>
      <w:rFonts w:ascii="Tahoma" w:hAnsi="Tahoma"/>
      <w:sz w:val="22"/>
      <w:lang w:val="es-ES" w:eastAsia="es-ES" w:bidi="ar-SA"/>
    </w:rPr>
  </w:style>
  <w:style w:type="character" w:customStyle="1" w:styleId="Car3">
    <w:name w:val="Car3"/>
    <w:semiHidden/>
    <w:rsid w:val="00E3498F"/>
    <w:rPr>
      <w:rFonts w:ascii="Arial" w:hAnsi="Arial"/>
      <w:lang w:val="es-ES" w:eastAsia="es-ES"/>
    </w:rPr>
  </w:style>
  <w:style w:type="character" w:customStyle="1" w:styleId="Car2">
    <w:name w:val="Car2"/>
    <w:rsid w:val="00E3498F"/>
    <w:rPr>
      <w:rFonts w:ascii="Arial" w:hAnsi="Arial"/>
      <w:sz w:val="22"/>
      <w:lang w:val="es-ES" w:eastAsia="es-ES" w:bidi="ar-SA"/>
    </w:rPr>
  </w:style>
  <w:style w:type="character" w:customStyle="1" w:styleId="Car1">
    <w:name w:val="Car1"/>
    <w:basedOn w:val="Car7"/>
    <w:rsid w:val="00E3498F"/>
    <w:rPr>
      <w:rFonts w:ascii="Arial" w:hAnsi="Arial"/>
      <w:sz w:val="22"/>
      <w:lang w:val="es-ES" w:eastAsia="es-ES" w:bidi="ar-SA"/>
    </w:rPr>
  </w:style>
  <w:style w:type="character" w:customStyle="1" w:styleId="Car">
    <w:name w:val="Car"/>
    <w:rsid w:val="00E3498F"/>
    <w:rPr>
      <w:rFonts w:ascii="Arial" w:hAnsi="Arial"/>
      <w:sz w:val="22"/>
      <w:lang w:val="es-PE" w:eastAsia="es-ES" w:bidi="ar-SA"/>
    </w:rPr>
  </w:style>
  <w:style w:type="character" w:customStyle="1" w:styleId="AsuntodelcomentarioCar">
    <w:name w:val="Asunto del comentario Car"/>
    <w:basedOn w:val="Car3"/>
    <w:rsid w:val="00E3498F"/>
    <w:rPr>
      <w:rFonts w:ascii="Arial" w:hAnsi="Arial"/>
      <w:lang w:val="es-ES" w:eastAsia="es-ES"/>
    </w:rPr>
  </w:style>
  <w:style w:type="character" w:customStyle="1" w:styleId="Car8">
    <w:name w:val="Car8"/>
    <w:rsid w:val="00E3498F"/>
    <w:rPr>
      <w:rFonts w:ascii="Arial" w:hAnsi="Arial"/>
      <w:b/>
      <w:sz w:val="22"/>
      <w:lang w:val="es-ES" w:eastAsia="es-ES" w:bidi="ar-SA"/>
    </w:rPr>
  </w:style>
  <w:style w:type="paragraph" w:styleId="ndice9">
    <w:name w:val="index 9"/>
    <w:basedOn w:val="Normal"/>
    <w:next w:val="Normal"/>
    <w:autoRedefine/>
    <w:rsid w:val="00E3498F"/>
    <w:pPr>
      <w:ind w:left="1980" w:hanging="220"/>
      <w:jc w:val="both"/>
    </w:pPr>
    <w:rPr>
      <w:rFonts w:ascii="Calibri" w:eastAsia="Calibri" w:hAnsi="Calibri"/>
      <w:szCs w:val="22"/>
      <w:lang w:val="es-PE"/>
    </w:rPr>
  </w:style>
  <w:style w:type="paragraph" w:styleId="ndice1">
    <w:name w:val="index 1"/>
    <w:basedOn w:val="Normal"/>
    <w:next w:val="Normal"/>
    <w:autoRedefine/>
    <w:rsid w:val="00E3498F"/>
    <w:pPr>
      <w:mirrorIndents/>
      <w:jc w:val="both"/>
    </w:pPr>
    <w:rPr>
      <w:rFonts w:ascii="Calibri" w:eastAsia="Calibri" w:hAnsi="Calibri"/>
      <w:szCs w:val="22"/>
      <w:lang w:val="es-PE"/>
    </w:rPr>
  </w:style>
  <w:style w:type="paragraph" w:styleId="ndice2">
    <w:name w:val="index 2"/>
    <w:basedOn w:val="Normal"/>
    <w:next w:val="Normal"/>
    <w:autoRedefine/>
    <w:rsid w:val="00E3498F"/>
    <w:pPr>
      <w:ind w:left="221"/>
      <w:jc w:val="both"/>
    </w:pPr>
    <w:rPr>
      <w:rFonts w:ascii="Calibri" w:eastAsia="Calibri" w:hAnsi="Calibri"/>
      <w:szCs w:val="22"/>
      <w:lang w:val="es-PE"/>
    </w:rPr>
  </w:style>
  <w:style w:type="paragraph" w:styleId="ndice3">
    <w:name w:val="index 3"/>
    <w:basedOn w:val="Normal"/>
    <w:next w:val="Normal"/>
    <w:autoRedefine/>
    <w:rsid w:val="00E3498F"/>
    <w:pPr>
      <w:ind w:left="442"/>
      <w:jc w:val="both"/>
    </w:pPr>
    <w:rPr>
      <w:rFonts w:ascii="Calibri" w:eastAsia="Calibri" w:hAnsi="Calibri"/>
      <w:szCs w:val="22"/>
      <w:lang w:val="es-PE"/>
    </w:rPr>
  </w:style>
  <w:style w:type="paragraph" w:customStyle="1" w:styleId="xl25">
    <w:name w:val="xl25"/>
    <w:basedOn w:val="Normal"/>
    <w:rsid w:val="00AA7DF9"/>
    <w:pPr>
      <w:pBdr>
        <w:left w:val="single" w:sz="4" w:space="0" w:color="auto"/>
        <w:right w:val="single" w:sz="4" w:space="0" w:color="auto"/>
      </w:pBdr>
      <w:spacing w:before="100" w:beforeAutospacing="1" w:after="100" w:afterAutospacing="1"/>
    </w:pPr>
    <w:rPr>
      <w:rFonts w:ascii="Times New Roman" w:hAnsi="Times New Roman"/>
    </w:rPr>
  </w:style>
  <w:style w:type="paragraph" w:customStyle="1" w:styleId="xl26">
    <w:name w:val="xl26"/>
    <w:basedOn w:val="Normal"/>
    <w:rsid w:val="00AA7DF9"/>
    <w:pPr>
      <w:pBdr>
        <w:left w:val="single" w:sz="4" w:space="0" w:color="auto"/>
        <w:right w:val="single" w:sz="4" w:space="0" w:color="auto"/>
      </w:pBdr>
      <w:spacing w:before="100" w:beforeAutospacing="1" w:after="100" w:afterAutospacing="1"/>
    </w:pPr>
    <w:rPr>
      <w:b/>
      <w:bCs/>
    </w:rPr>
  </w:style>
  <w:style w:type="paragraph" w:customStyle="1" w:styleId="xl27">
    <w:name w:val="xl27"/>
    <w:basedOn w:val="Normal"/>
    <w:rsid w:val="00AA7DF9"/>
    <w:pPr>
      <w:pBdr>
        <w:left w:val="single" w:sz="8"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Normal"/>
    <w:rsid w:val="00AA7DF9"/>
    <w:pPr>
      <w:pBdr>
        <w:left w:val="single" w:sz="4" w:space="0" w:color="auto"/>
        <w:right w:val="single" w:sz="8" w:space="0" w:color="auto"/>
      </w:pBdr>
      <w:spacing w:before="100" w:beforeAutospacing="1" w:after="100" w:afterAutospacing="1"/>
    </w:pPr>
    <w:rPr>
      <w:b/>
      <w:bCs/>
    </w:rPr>
  </w:style>
  <w:style w:type="paragraph" w:customStyle="1" w:styleId="xl29">
    <w:name w:val="xl29"/>
    <w:basedOn w:val="Normal"/>
    <w:rsid w:val="00AA7DF9"/>
    <w:pPr>
      <w:pBdr>
        <w:left w:val="single" w:sz="4" w:space="0" w:color="auto"/>
        <w:bottom w:val="single" w:sz="8" w:space="0" w:color="auto"/>
        <w:right w:val="single" w:sz="4" w:space="0" w:color="auto"/>
      </w:pBdr>
      <w:spacing w:before="100" w:beforeAutospacing="1" w:after="100" w:afterAutospacing="1"/>
    </w:pPr>
    <w:rPr>
      <w:b/>
      <w:bCs/>
    </w:rPr>
  </w:style>
  <w:style w:type="paragraph" w:customStyle="1" w:styleId="xl30">
    <w:name w:val="xl30"/>
    <w:basedOn w:val="Normal"/>
    <w:rsid w:val="00AA7DF9"/>
    <w:pPr>
      <w:pBdr>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32">
    <w:name w:val="xl32"/>
    <w:basedOn w:val="Normal"/>
    <w:rsid w:val="00AA7DF9"/>
    <w:pPr>
      <w:pBdr>
        <w:left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Normal"/>
    <w:rsid w:val="00AA7DF9"/>
    <w:pPr>
      <w:pBdr>
        <w:left w:val="single" w:sz="4"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Normal"/>
    <w:rsid w:val="00AA7DF9"/>
    <w:pPr>
      <w:pBdr>
        <w:left w:val="single" w:sz="4" w:space="0" w:color="auto"/>
        <w:bottom w:val="single" w:sz="8" w:space="0" w:color="auto"/>
        <w:right w:val="single" w:sz="8" w:space="0" w:color="auto"/>
      </w:pBdr>
      <w:spacing w:before="100" w:beforeAutospacing="1" w:after="100" w:afterAutospacing="1"/>
    </w:pPr>
    <w:rPr>
      <w:b/>
      <w:bCs/>
    </w:rPr>
  </w:style>
  <w:style w:type="paragraph" w:customStyle="1" w:styleId="xl35">
    <w:name w:val="xl35"/>
    <w:basedOn w:val="Normal"/>
    <w:rsid w:val="00AA7DF9"/>
    <w:pPr>
      <w:pBdr>
        <w:left w:val="single" w:sz="4" w:space="0" w:color="auto"/>
        <w:right w:val="single" w:sz="8" w:space="0" w:color="auto"/>
      </w:pBdr>
      <w:spacing w:before="100" w:beforeAutospacing="1" w:after="100" w:afterAutospacing="1"/>
    </w:pPr>
    <w:rPr>
      <w:b/>
      <w:bCs/>
    </w:rPr>
  </w:style>
  <w:style w:type="paragraph" w:customStyle="1" w:styleId="xl36">
    <w:name w:val="xl36"/>
    <w:basedOn w:val="Normal"/>
    <w:rsid w:val="00AA7DF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37">
    <w:name w:val="xl37"/>
    <w:basedOn w:val="Normal"/>
    <w:rsid w:val="00AA7DF9"/>
    <w:pPr>
      <w:pBdr>
        <w:top w:val="single" w:sz="8"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38">
    <w:name w:val="xl38"/>
    <w:basedOn w:val="Normal"/>
    <w:rsid w:val="00AA7DF9"/>
    <w:pPr>
      <w:pBdr>
        <w:top w:val="single" w:sz="8" w:space="0" w:color="auto"/>
        <w:left w:val="single" w:sz="8"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39">
    <w:name w:val="xl39"/>
    <w:basedOn w:val="Normal"/>
    <w:rsid w:val="00AA7DF9"/>
    <w:pPr>
      <w:pBdr>
        <w:left w:val="single" w:sz="8" w:space="0" w:color="auto"/>
        <w:bottom w:val="double" w:sz="6"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40">
    <w:name w:val="xl40"/>
    <w:basedOn w:val="Normal"/>
    <w:rsid w:val="00AA7DF9"/>
    <w:pPr>
      <w:pBdr>
        <w:top w:val="single" w:sz="8" w:space="0" w:color="auto"/>
        <w:left w:val="single" w:sz="4"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41">
    <w:name w:val="xl41"/>
    <w:basedOn w:val="Normal"/>
    <w:rsid w:val="00AA7DF9"/>
    <w:pPr>
      <w:pBdr>
        <w:left w:val="single" w:sz="4" w:space="0" w:color="auto"/>
        <w:bottom w:val="double" w:sz="6"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xl42">
    <w:name w:val="xl42"/>
    <w:basedOn w:val="Normal"/>
    <w:rsid w:val="00AA7DF9"/>
    <w:pPr>
      <w:pBdr>
        <w:left w:val="single" w:sz="4" w:space="0" w:color="auto"/>
        <w:right w:val="single" w:sz="4" w:space="0" w:color="auto"/>
      </w:pBdr>
      <w:spacing w:before="100" w:beforeAutospacing="1" w:after="100" w:afterAutospacing="1"/>
    </w:pPr>
    <w:rPr>
      <w:rFonts w:ascii="Times New Roman" w:hAnsi="Times New Roman"/>
      <w:color w:val="FF0000"/>
    </w:rPr>
  </w:style>
  <w:style w:type="paragraph" w:customStyle="1" w:styleId="xl45">
    <w:name w:val="xl45"/>
    <w:basedOn w:val="Normal"/>
    <w:rsid w:val="00AA7DF9"/>
    <w:pPr>
      <w:pBdr>
        <w:top w:val="single" w:sz="8" w:space="0" w:color="auto"/>
        <w:left w:val="single" w:sz="8" w:space="0" w:color="auto"/>
        <w:right w:val="single" w:sz="4" w:space="0" w:color="auto"/>
      </w:pBdr>
      <w:shd w:val="clear" w:color="auto" w:fill="FFFF00"/>
      <w:spacing w:before="100" w:beforeAutospacing="1" w:after="100" w:afterAutospacing="1"/>
      <w:jc w:val="center"/>
      <w:textAlignment w:val="center"/>
    </w:pPr>
    <w:rPr>
      <w:b/>
      <w:bCs/>
    </w:rPr>
  </w:style>
  <w:style w:type="paragraph" w:customStyle="1" w:styleId="BodyText21">
    <w:name w:val="Body Text 21"/>
    <w:basedOn w:val="Normal"/>
    <w:rsid w:val="00AA7DF9"/>
    <w:pPr>
      <w:jc w:val="both"/>
    </w:pPr>
    <w:rPr>
      <w:rFonts w:ascii="Book Antiqua" w:hAnsi="Book Antiqua"/>
      <w:szCs w:val="20"/>
      <w:lang w:val="es-ES_tradnl"/>
    </w:rPr>
  </w:style>
  <w:style w:type="paragraph" w:customStyle="1" w:styleId="CM87">
    <w:name w:val="CM87"/>
    <w:basedOn w:val="Default"/>
    <w:next w:val="Default"/>
    <w:rsid w:val="00AA7DF9"/>
    <w:pPr>
      <w:spacing w:after="250"/>
    </w:pPr>
    <w:rPr>
      <w:rFonts w:ascii="Arial" w:hAnsi="Arial"/>
      <w:sz w:val="24"/>
      <w:szCs w:val="24"/>
    </w:rPr>
  </w:style>
  <w:style w:type="character" w:customStyle="1" w:styleId="brokenlink">
    <w:name w:val="brokenlink"/>
    <w:basedOn w:val="Fuentedeprrafopredeter"/>
    <w:rsid w:val="00AA7DF9"/>
  </w:style>
  <w:style w:type="paragraph" w:styleId="Sinespaciado">
    <w:name w:val="No Spacing"/>
    <w:link w:val="SinespaciadoCar"/>
    <w:uiPriority w:val="1"/>
    <w:qFormat/>
    <w:rsid w:val="007B0ECB"/>
    <w:rPr>
      <w:rFonts w:ascii="Calibri" w:hAnsi="Calibri" w:cs="Times New Roman"/>
      <w:sz w:val="22"/>
      <w:szCs w:val="22"/>
      <w:lang w:val="es-ES" w:eastAsia="en-US"/>
    </w:rPr>
  </w:style>
  <w:style w:type="character" w:customStyle="1" w:styleId="SinespaciadoCar">
    <w:name w:val="Sin espaciado Car"/>
    <w:link w:val="Sinespaciado"/>
    <w:uiPriority w:val="1"/>
    <w:rsid w:val="007B0ECB"/>
    <w:rPr>
      <w:rFonts w:ascii="Calibri" w:hAnsi="Calibri" w:cs="Times New Roman"/>
      <w:sz w:val="22"/>
      <w:szCs w:val="22"/>
      <w:lang w:val="es-ES" w:eastAsia="en-US" w:bidi="ar-SA"/>
    </w:rPr>
  </w:style>
  <w:style w:type="character" w:customStyle="1" w:styleId="TextonotapieCar">
    <w:name w:val="Texto nota pie Car"/>
    <w:link w:val="Textonotapie"/>
    <w:uiPriority w:val="99"/>
    <w:rsid w:val="00E21639"/>
    <w:rPr>
      <w:lang w:val="es-ES" w:eastAsia="es-ES"/>
    </w:rPr>
  </w:style>
  <w:style w:type="paragraph" w:customStyle="1" w:styleId="Cuadro">
    <w:name w:val="Cuadro"/>
    <w:basedOn w:val="Normal"/>
    <w:uiPriority w:val="99"/>
    <w:rsid w:val="00E00EEE"/>
    <w:pPr>
      <w:spacing w:before="40" w:after="120"/>
      <w:ind w:left="567"/>
      <w:jc w:val="center"/>
    </w:pPr>
    <w:rPr>
      <w:rFonts w:ascii="Verdana" w:hAnsi="Verdana"/>
      <w:sz w:val="20"/>
      <w:lang w:val="es-ES" w:eastAsia="es-ES"/>
    </w:rPr>
  </w:style>
  <w:style w:type="paragraph" w:customStyle="1" w:styleId="Titulo2Termoselva">
    <w:name w:val="Titulo2 Termoselva"/>
    <w:basedOn w:val="Normal"/>
    <w:uiPriority w:val="99"/>
    <w:rsid w:val="006A1334"/>
    <w:pPr>
      <w:keepNext/>
      <w:tabs>
        <w:tab w:val="num" w:pos="1296"/>
      </w:tabs>
      <w:spacing w:before="120" w:after="120" w:line="360" w:lineRule="auto"/>
      <w:ind w:left="1296" w:hanging="576"/>
      <w:jc w:val="both"/>
      <w:outlineLvl w:val="1"/>
    </w:pPr>
    <w:rPr>
      <w:rFonts w:cs="Arial"/>
      <w:b/>
      <w:bCs/>
      <w:szCs w:val="22"/>
      <w:lang w:val="es-PE" w:eastAsia="es-ES"/>
    </w:rPr>
  </w:style>
  <w:style w:type="character" w:styleId="nfasis">
    <w:name w:val="Emphasis"/>
    <w:uiPriority w:val="20"/>
    <w:qFormat/>
    <w:rsid w:val="00C5081B"/>
    <w:rPr>
      <w:i/>
      <w:iCs/>
    </w:rPr>
  </w:style>
  <w:style w:type="paragraph" w:customStyle="1" w:styleId="CM4">
    <w:name w:val="CM4"/>
    <w:basedOn w:val="Default"/>
    <w:next w:val="Default"/>
    <w:uiPriority w:val="99"/>
    <w:rsid w:val="001D08BC"/>
    <w:pPr>
      <w:spacing w:after="248"/>
    </w:pPr>
    <w:rPr>
      <w:rFonts w:ascii="Arial" w:hAnsi="Arial"/>
      <w:sz w:val="24"/>
      <w:szCs w:val="24"/>
      <w:lang w:val="es-MX" w:eastAsia="es-MX"/>
    </w:rPr>
  </w:style>
  <w:style w:type="paragraph" w:customStyle="1" w:styleId="CM3">
    <w:name w:val="CM3"/>
    <w:basedOn w:val="Default"/>
    <w:next w:val="Default"/>
    <w:uiPriority w:val="99"/>
    <w:rsid w:val="007F2C1F"/>
    <w:pPr>
      <w:spacing w:line="288" w:lineRule="atLeast"/>
    </w:pPr>
    <w:rPr>
      <w:rFonts w:ascii="Arial" w:hAnsi="Arial"/>
      <w:sz w:val="24"/>
      <w:szCs w:val="24"/>
      <w:lang w:val="es-MX" w:eastAsia="es-MX"/>
    </w:rPr>
  </w:style>
  <w:style w:type="paragraph" w:customStyle="1" w:styleId="CM5">
    <w:name w:val="CM5"/>
    <w:basedOn w:val="Default"/>
    <w:next w:val="Default"/>
    <w:uiPriority w:val="99"/>
    <w:rsid w:val="007F2C1F"/>
    <w:pPr>
      <w:spacing w:after="483"/>
    </w:pPr>
    <w:rPr>
      <w:rFonts w:ascii="Arial" w:hAnsi="Arial"/>
      <w:sz w:val="24"/>
      <w:szCs w:val="24"/>
      <w:lang w:val="es-MX" w:eastAsia="es-MX"/>
    </w:rPr>
  </w:style>
  <w:style w:type="paragraph" w:customStyle="1" w:styleId="Arial">
    <w:name w:val="Arial"/>
    <w:basedOn w:val="Normal"/>
    <w:link w:val="ArialChar"/>
    <w:rsid w:val="007F2C1F"/>
    <w:pPr>
      <w:spacing w:after="200" w:line="276" w:lineRule="auto"/>
    </w:pPr>
    <w:rPr>
      <w:rFonts w:eastAsia="Calibri"/>
      <w:sz w:val="24"/>
      <w:szCs w:val="22"/>
      <w:lang w:val="es-ES"/>
    </w:rPr>
  </w:style>
  <w:style w:type="character" w:customStyle="1" w:styleId="ArialChar">
    <w:name w:val="Arial Char"/>
    <w:link w:val="Arial"/>
    <w:uiPriority w:val="99"/>
    <w:locked/>
    <w:rsid w:val="007F2C1F"/>
    <w:rPr>
      <w:rFonts w:eastAsia="Calibri" w:cs="Times New Roman"/>
      <w:sz w:val="24"/>
      <w:szCs w:val="22"/>
      <w:lang w:val="es-ES" w:eastAsia="en-US"/>
    </w:rPr>
  </w:style>
  <w:style w:type="paragraph" w:customStyle="1" w:styleId="TituloCuadro">
    <w:name w:val="Titulo Cuadro"/>
    <w:basedOn w:val="Normal"/>
    <w:link w:val="TituloCuadroCar"/>
    <w:rsid w:val="00042546"/>
    <w:pPr>
      <w:keepNext/>
      <w:ind w:left="567"/>
      <w:jc w:val="center"/>
    </w:pPr>
    <w:rPr>
      <w:b/>
      <w:bCs/>
      <w:sz w:val="20"/>
      <w:lang w:val="es-ES" w:eastAsia="es-ES"/>
    </w:rPr>
  </w:style>
  <w:style w:type="character" w:customStyle="1" w:styleId="TituloCuadroCar">
    <w:name w:val="Titulo Cuadro Car"/>
    <w:link w:val="TituloCuadro"/>
    <w:rsid w:val="00042546"/>
    <w:rPr>
      <w:rFonts w:cs="Times New Roman"/>
      <w:b/>
      <w:bCs/>
      <w:szCs w:val="24"/>
      <w:lang w:val="es-ES" w:eastAsia="es-ES"/>
    </w:rPr>
  </w:style>
  <w:style w:type="paragraph" w:customStyle="1" w:styleId="EstiloEpgrafe">
    <w:name w:val="Estilo Epígrafe"/>
    <w:basedOn w:val="Epgrafe"/>
    <w:next w:val="TituloCuadro"/>
    <w:rsid w:val="00042546"/>
    <w:pPr>
      <w:keepNext/>
      <w:spacing w:before="120" w:after="60" w:line="240" w:lineRule="auto"/>
      <w:ind w:left="425"/>
    </w:pPr>
    <w:rPr>
      <w:rFonts w:ascii="Arial" w:hAnsi="Arial"/>
      <w:b/>
      <w:bCs/>
      <w:sz w:val="20"/>
      <w:szCs w:val="20"/>
      <w:lang w:val="es-ES" w:eastAsia="es-ES"/>
    </w:rPr>
  </w:style>
  <w:style w:type="character" w:customStyle="1" w:styleId="TabladeilustracionesCar">
    <w:name w:val="Tabla de ilustraciones Car"/>
    <w:aliases w:val="Tabla de Figuras Car"/>
    <w:link w:val="Tabladeilustraciones"/>
    <w:rsid w:val="00845D62"/>
    <w:rPr>
      <w:rFonts w:ascii="Arial" w:hAnsi="Arial"/>
      <w:sz w:val="22"/>
      <w:szCs w:val="24"/>
      <w:lang w:val="en-US" w:eastAsia="en-US" w:bidi="ar-SA"/>
    </w:rPr>
  </w:style>
  <w:style w:type="paragraph" w:styleId="Textosinformato">
    <w:name w:val="Plain Text"/>
    <w:basedOn w:val="Normal"/>
    <w:rsid w:val="00F11890"/>
    <w:rPr>
      <w:rFonts w:cs="Arial"/>
      <w:color w:val="000080"/>
      <w:sz w:val="20"/>
      <w:szCs w:val="20"/>
      <w:lang w:val="es-ES" w:eastAsia="es-ES"/>
    </w:rPr>
  </w:style>
  <w:style w:type="character" w:styleId="Textodelmarcadordeposicin">
    <w:name w:val="Placeholder Text"/>
    <w:basedOn w:val="Fuentedeprrafopredeter"/>
    <w:uiPriority w:val="99"/>
    <w:semiHidden/>
    <w:rsid w:val="00055B87"/>
    <w:rPr>
      <w:color w:val="808080"/>
    </w:rPr>
  </w:style>
  <w:style w:type="paragraph" w:customStyle="1" w:styleId="ATIT-I">
    <w:name w:val="ATIT-I"/>
    <w:basedOn w:val="Normal"/>
    <w:rsid w:val="002C6DF4"/>
    <w:pPr>
      <w:numPr>
        <w:numId w:val="14"/>
      </w:numPr>
    </w:pPr>
    <w:rPr>
      <w:rFonts w:eastAsia="Calibri"/>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6014">
      <w:bodyDiv w:val="1"/>
      <w:marLeft w:val="0"/>
      <w:marRight w:val="0"/>
      <w:marTop w:val="0"/>
      <w:marBottom w:val="0"/>
      <w:divBdr>
        <w:top w:val="none" w:sz="0" w:space="0" w:color="auto"/>
        <w:left w:val="none" w:sz="0" w:space="0" w:color="auto"/>
        <w:bottom w:val="none" w:sz="0" w:space="0" w:color="auto"/>
        <w:right w:val="none" w:sz="0" w:space="0" w:color="auto"/>
      </w:divBdr>
    </w:div>
    <w:div w:id="23527614">
      <w:bodyDiv w:val="1"/>
      <w:marLeft w:val="0"/>
      <w:marRight w:val="0"/>
      <w:marTop w:val="0"/>
      <w:marBottom w:val="0"/>
      <w:divBdr>
        <w:top w:val="none" w:sz="0" w:space="0" w:color="auto"/>
        <w:left w:val="none" w:sz="0" w:space="0" w:color="auto"/>
        <w:bottom w:val="none" w:sz="0" w:space="0" w:color="auto"/>
        <w:right w:val="none" w:sz="0" w:space="0" w:color="auto"/>
      </w:divBdr>
    </w:div>
    <w:div w:id="34893847">
      <w:bodyDiv w:val="1"/>
      <w:marLeft w:val="0"/>
      <w:marRight w:val="0"/>
      <w:marTop w:val="0"/>
      <w:marBottom w:val="0"/>
      <w:divBdr>
        <w:top w:val="none" w:sz="0" w:space="0" w:color="auto"/>
        <w:left w:val="none" w:sz="0" w:space="0" w:color="auto"/>
        <w:bottom w:val="none" w:sz="0" w:space="0" w:color="auto"/>
        <w:right w:val="none" w:sz="0" w:space="0" w:color="auto"/>
      </w:divBdr>
    </w:div>
    <w:div w:id="37559677">
      <w:bodyDiv w:val="1"/>
      <w:marLeft w:val="0"/>
      <w:marRight w:val="0"/>
      <w:marTop w:val="0"/>
      <w:marBottom w:val="0"/>
      <w:divBdr>
        <w:top w:val="none" w:sz="0" w:space="0" w:color="auto"/>
        <w:left w:val="none" w:sz="0" w:space="0" w:color="auto"/>
        <w:bottom w:val="none" w:sz="0" w:space="0" w:color="auto"/>
        <w:right w:val="none" w:sz="0" w:space="0" w:color="auto"/>
      </w:divBdr>
    </w:div>
    <w:div w:id="53242545">
      <w:bodyDiv w:val="1"/>
      <w:marLeft w:val="0"/>
      <w:marRight w:val="0"/>
      <w:marTop w:val="0"/>
      <w:marBottom w:val="0"/>
      <w:divBdr>
        <w:top w:val="none" w:sz="0" w:space="0" w:color="auto"/>
        <w:left w:val="none" w:sz="0" w:space="0" w:color="auto"/>
        <w:bottom w:val="none" w:sz="0" w:space="0" w:color="auto"/>
        <w:right w:val="none" w:sz="0" w:space="0" w:color="auto"/>
      </w:divBdr>
    </w:div>
    <w:div w:id="64499748">
      <w:bodyDiv w:val="1"/>
      <w:marLeft w:val="0"/>
      <w:marRight w:val="0"/>
      <w:marTop w:val="0"/>
      <w:marBottom w:val="0"/>
      <w:divBdr>
        <w:top w:val="none" w:sz="0" w:space="0" w:color="auto"/>
        <w:left w:val="none" w:sz="0" w:space="0" w:color="auto"/>
        <w:bottom w:val="none" w:sz="0" w:space="0" w:color="auto"/>
        <w:right w:val="none" w:sz="0" w:space="0" w:color="auto"/>
      </w:divBdr>
    </w:div>
    <w:div w:id="73864300">
      <w:bodyDiv w:val="1"/>
      <w:marLeft w:val="0"/>
      <w:marRight w:val="0"/>
      <w:marTop w:val="0"/>
      <w:marBottom w:val="0"/>
      <w:divBdr>
        <w:top w:val="none" w:sz="0" w:space="0" w:color="auto"/>
        <w:left w:val="none" w:sz="0" w:space="0" w:color="auto"/>
        <w:bottom w:val="none" w:sz="0" w:space="0" w:color="auto"/>
        <w:right w:val="none" w:sz="0" w:space="0" w:color="auto"/>
      </w:divBdr>
    </w:div>
    <w:div w:id="104545614">
      <w:bodyDiv w:val="1"/>
      <w:marLeft w:val="0"/>
      <w:marRight w:val="0"/>
      <w:marTop w:val="0"/>
      <w:marBottom w:val="0"/>
      <w:divBdr>
        <w:top w:val="none" w:sz="0" w:space="0" w:color="auto"/>
        <w:left w:val="none" w:sz="0" w:space="0" w:color="auto"/>
        <w:bottom w:val="none" w:sz="0" w:space="0" w:color="auto"/>
        <w:right w:val="none" w:sz="0" w:space="0" w:color="auto"/>
      </w:divBdr>
    </w:div>
    <w:div w:id="115101155">
      <w:bodyDiv w:val="1"/>
      <w:marLeft w:val="0"/>
      <w:marRight w:val="0"/>
      <w:marTop w:val="0"/>
      <w:marBottom w:val="0"/>
      <w:divBdr>
        <w:top w:val="none" w:sz="0" w:space="0" w:color="auto"/>
        <w:left w:val="none" w:sz="0" w:space="0" w:color="auto"/>
        <w:bottom w:val="none" w:sz="0" w:space="0" w:color="auto"/>
        <w:right w:val="none" w:sz="0" w:space="0" w:color="auto"/>
      </w:divBdr>
    </w:div>
    <w:div w:id="122699030">
      <w:bodyDiv w:val="1"/>
      <w:marLeft w:val="0"/>
      <w:marRight w:val="0"/>
      <w:marTop w:val="0"/>
      <w:marBottom w:val="0"/>
      <w:divBdr>
        <w:top w:val="none" w:sz="0" w:space="0" w:color="auto"/>
        <w:left w:val="none" w:sz="0" w:space="0" w:color="auto"/>
        <w:bottom w:val="none" w:sz="0" w:space="0" w:color="auto"/>
        <w:right w:val="none" w:sz="0" w:space="0" w:color="auto"/>
      </w:divBdr>
    </w:div>
    <w:div w:id="133454228">
      <w:bodyDiv w:val="1"/>
      <w:marLeft w:val="0"/>
      <w:marRight w:val="0"/>
      <w:marTop w:val="0"/>
      <w:marBottom w:val="0"/>
      <w:divBdr>
        <w:top w:val="none" w:sz="0" w:space="0" w:color="auto"/>
        <w:left w:val="none" w:sz="0" w:space="0" w:color="auto"/>
        <w:bottom w:val="none" w:sz="0" w:space="0" w:color="auto"/>
        <w:right w:val="none" w:sz="0" w:space="0" w:color="auto"/>
      </w:divBdr>
    </w:div>
    <w:div w:id="134219761">
      <w:bodyDiv w:val="1"/>
      <w:marLeft w:val="0"/>
      <w:marRight w:val="0"/>
      <w:marTop w:val="0"/>
      <w:marBottom w:val="0"/>
      <w:divBdr>
        <w:top w:val="none" w:sz="0" w:space="0" w:color="auto"/>
        <w:left w:val="none" w:sz="0" w:space="0" w:color="auto"/>
        <w:bottom w:val="none" w:sz="0" w:space="0" w:color="auto"/>
        <w:right w:val="none" w:sz="0" w:space="0" w:color="auto"/>
      </w:divBdr>
    </w:div>
    <w:div w:id="148450333">
      <w:bodyDiv w:val="1"/>
      <w:marLeft w:val="0"/>
      <w:marRight w:val="0"/>
      <w:marTop w:val="0"/>
      <w:marBottom w:val="0"/>
      <w:divBdr>
        <w:top w:val="none" w:sz="0" w:space="0" w:color="auto"/>
        <w:left w:val="none" w:sz="0" w:space="0" w:color="auto"/>
        <w:bottom w:val="none" w:sz="0" w:space="0" w:color="auto"/>
        <w:right w:val="none" w:sz="0" w:space="0" w:color="auto"/>
      </w:divBdr>
    </w:div>
    <w:div w:id="148599444">
      <w:bodyDiv w:val="1"/>
      <w:marLeft w:val="0"/>
      <w:marRight w:val="0"/>
      <w:marTop w:val="0"/>
      <w:marBottom w:val="0"/>
      <w:divBdr>
        <w:top w:val="none" w:sz="0" w:space="0" w:color="auto"/>
        <w:left w:val="none" w:sz="0" w:space="0" w:color="auto"/>
        <w:bottom w:val="none" w:sz="0" w:space="0" w:color="auto"/>
        <w:right w:val="none" w:sz="0" w:space="0" w:color="auto"/>
      </w:divBdr>
    </w:div>
    <w:div w:id="158741094">
      <w:bodyDiv w:val="1"/>
      <w:marLeft w:val="0"/>
      <w:marRight w:val="0"/>
      <w:marTop w:val="0"/>
      <w:marBottom w:val="0"/>
      <w:divBdr>
        <w:top w:val="none" w:sz="0" w:space="0" w:color="auto"/>
        <w:left w:val="none" w:sz="0" w:space="0" w:color="auto"/>
        <w:bottom w:val="none" w:sz="0" w:space="0" w:color="auto"/>
        <w:right w:val="none" w:sz="0" w:space="0" w:color="auto"/>
      </w:divBdr>
    </w:div>
    <w:div w:id="183908541">
      <w:bodyDiv w:val="1"/>
      <w:marLeft w:val="0"/>
      <w:marRight w:val="0"/>
      <w:marTop w:val="0"/>
      <w:marBottom w:val="0"/>
      <w:divBdr>
        <w:top w:val="none" w:sz="0" w:space="0" w:color="auto"/>
        <w:left w:val="none" w:sz="0" w:space="0" w:color="auto"/>
        <w:bottom w:val="none" w:sz="0" w:space="0" w:color="auto"/>
        <w:right w:val="none" w:sz="0" w:space="0" w:color="auto"/>
      </w:divBdr>
    </w:div>
    <w:div w:id="199899547">
      <w:bodyDiv w:val="1"/>
      <w:marLeft w:val="0"/>
      <w:marRight w:val="0"/>
      <w:marTop w:val="0"/>
      <w:marBottom w:val="0"/>
      <w:divBdr>
        <w:top w:val="none" w:sz="0" w:space="0" w:color="auto"/>
        <w:left w:val="none" w:sz="0" w:space="0" w:color="auto"/>
        <w:bottom w:val="none" w:sz="0" w:space="0" w:color="auto"/>
        <w:right w:val="none" w:sz="0" w:space="0" w:color="auto"/>
      </w:divBdr>
    </w:div>
    <w:div w:id="212544590">
      <w:bodyDiv w:val="1"/>
      <w:marLeft w:val="0"/>
      <w:marRight w:val="0"/>
      <w:marTop w:val="0"/>
      <w:marBottom w:val="0"/>
      <w:divBdr>
        <w:top w:val="none" w:sz="0" w:space="0" w:color="auto"/>
        <w:left w:val="none" w:sz="0" w:space="0" w:color="auto"/>
        <w:bottom w:val="none" w:sz="0" w:space="0" w:color="auto"/>
        <w:right w:val="none" w:sz="0" w:space="0" w:color="auto"/>
      </w:divBdr>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59795556">
      <w:bodyDiv w:val="1"/>
      <w:marLeft w:val="0"/>
      <w:marRight w:val="0"/>
      <w:marTop w:val="0"/>
      <w:marBottom w:val="0"/>
      <w:divBdr>
        <w:top w:val="none" w:sz="0" w:space="0" w:color="auto"/>
        <w:left w:val="none" w:sz="0" w:space="0" w:color="auto"/>
        <w:bottom w:val="none" w:sz="0" w:space="0" w:color="auto"/>
        <w:right w:val="none" w:sz="0" w:space="0" w:color="auto"/>
      </w:divBdr>
    </w:div>
    <w:div w:id="260450543">
      <w:bodyDiv w:val="1"/>
      <w:marLeft w:val="0"/>
      <w:marRight w:val="0"/>
      <w:marTop w:val="0"/>
      <w:marBottom w:val="0"/>
      <w:divBdr>
        <w:top w:val="none" w:sz="0" w:space="0" w:color="auto"/>
        <w:left w:val="none" w:sz="0" w:space="0" w:color="auto"/>
        <w:bottom w:val="none" w:sz="0" w:space="0" w:color="auto"/>
        <w:right w:val="none" w:sz="0" w:space="0" w:color="auto"/>
      </w:divBdr>
    </w:div>
    <w:div w:id="298995865">
      <w:bodyDiv w:val="1"/>
      <w:marLeft w:val="0"/>
      <w:marRight w:val="0"/>
      <w:marTop w:val="0"/>
      <w:marBottom w:val="0"/>
      <w:divBdr>
        <w:top w:val="none" w:sz="0" w:space="0" w:color="auto"/>
        <w:left w:val="none" w:sz="0" w:space="0" w:color="auto"/>
        <w:bottom w:val="none" w:sz="0" w:space="0" w:color="auto"/>
        <w:right w:val="none" w:sz="0" w:space="0" w:color="auto"/>
      </w:divBdr>
    </w:div>
    <w:div w:id="299849102">
      <w:bodyDiv w:val="1"/>
      <w:marLeft w:val="0"/>
      <w:marRight w:val="0"/>
      <w:marTop w:val="0"/>
      <w:marBottom w:val="0"/>
      <w:divBdr>
        <w:top w:val="none" w:sz="0" w:space="0" w:color="auto"/>
        <w:left w:val="none" w:sz="0" w:space="0" w:color="auto"/>
        <w:bottom w:val="none" w:sz="0" w:space="0" w:color="auto"/>
        <w:right w:val="none" w:sz="0" w:space="0" w:color="auto"/>
      </w:divBdr>
    </w:div>
    <w:div w:id="337004510">
      <w:bodyDiv w:val="1"/>
      <w:marLeft w:val="0"/>
      <w:marRight w:val="0"/>
      <w:marTop w:val="0"/>
      <w:marBottom w:val="0"/>
      <w:divBdr>
        <w:top w:val="none" w:sz="0" w:space="0" w:color="auto"/>
        <w:left w:val="none" w:sz="0" w:space="0" w:color="auto"/>
        <w:bottom w:val="none" w:sz="0" w:space="0" w:color="auto"/>
        <w:right w:val="none" w:sz="0" w:space="0" w:color="auto"/>
      </w:divBdr>
    </w:div>
    <w:div w:id="378744812">
      <w:bodyDiv w:val="1"/>
      <w:marLeft w:val="0"/>
      <w:marRight w:val="0"/>
      <w:marTop w:val="0"/>
      <w:marBottom w:val="0"/>
      <w:divBdr>
        <w:top w:val="none" w:sz="0" w:space="0" w:color="auto"/>
        <w:left w:val="none" w:sz="0" w:space="0" w:color="auto"/>
        <w:bottom w:val="none" w:sz="0" w:space="0" w:color="auto"/>
        <w:right w:val="none" w:sz="0" w:space="0" w:color="auto"/>
      </w:divBdr>
    </w:div>
    <w:div w:id="407459023">
      <w:bodyDiv w:val="1"/>
      <w:marLeft w:val="0"/>
      <w:marRight w:val="0"/>
      <w:marTop w:val="0"/>
      <w:marBottom w:val="0"/>
      <w:divBdr>
        <w:top w:val="none" w:sz="0" w:space="0" w:color="auto"/>
        <w:left w:val="none" w:sz="0" w:space="0" w:color="auto"/>
        <w:bottom w:val="none" w:sz="0" w:space="0" w:color="auto"/>
        <w:right w:val="none" w:sz="0" w:space="0" w:color="auto"/>
      </w:divBdr>
    </w:div>
    <w:div w:id="409665679">
      <w:bodyDiv w:val="1"/>
      <w:marLeft w:val="0"/>
      <w:marRight w:val="0"/>
      <w:marTop w:val="0"/>
      <w:marBottom w:val="0"/>
      <w:divBdr>
        <w:top w:val="none" w:sz="0" w:space="0" w:color="auto"/>
        <w:left w:val="none" w:sz="0" w:space="0" w:color="auto"/>
        <w:bottom w:val="none" w:sz="0" w:space="0" w:color="auto"/>
        <w:right w:val="none" w:sz="0" w:space="0" w:color="auto"/>
      </w:divBdr>
    </w:div>
    <w:div w:id="421224854">
      <w:bodyDiv w:val="1"/>
      <w:marLeft w:val="0"/>
      <w:marRight w:val="0"/>
      <w:marTop w:val="0"/>
      <w:marBottom w:val="0"/>
      <w:divBdr>
        <w:top w:val="none" w:sz="0" w:space="0" w:color="auto"/>
        <w:left w:val="none" w:sz="0" w:space="0" w:color="auto"/>
        <w:bottom w:val="none" w:sz="0" w:space="0" w:color="auto"/>
        <w:right w:val="none" w:sz="0" w:space="0" w:color="auto"/>
      </w:divBdr>
    </w:div>
    <w:div w:id="423035218">
      <w:bodyDiv w:val="1"/>
      <w:marLeft w:val="0"/>
      <w:marRight w:val="0"/>
      <w:marTop w:val="0"/>
      <w:marBottom w:val="0"/>
      <w:divBdr>
        <w:top w:val="none" w:sz="0" w:space="0" w:color="auto"/>
        <w:left w:val="none" w:sz="0" w:space="0" w:color="auto"/>
        <w:bottom w:val="none" w:sz="0" w:space="0" w:color="auto"/>
        <w:right w:val="none" w:sz="0" w:space="0" w:color="auto"/>
      </w:divBdr>
    </w:div>
    <w:div w:id="449008978">
      <w:bodyDiv w:val="1"/>
      <w:marLeft w:val="0"/>
      <w:marRight w:val="0"/>
      <w:marTop w:val="0"/>
      <w:marBottom w:val="0"/>
      <w:divBdr>
        <w:top w:val="none" w:sz="0" w:space="0" w:color="auto"/>
        <w:left w:val="none" w:sz="0" w:space="0" w:color="auto"/>
        <w:bottom w:val="none" w:sz="0" w:space="0" w:color="auto"/>
        <w:right w:val="none" w:sz="0" w:space="0" w:color="auto"/>
      </w:divBdr>
    </w:div>
    <w:div w:id="454057187">
      <w:bodyDiv w:val="1"/>
      <w:marLeft w:val="0"/>
      <w:marRight w:val="0"/>
      <w:marTop w:val="0"/>
      <w:marBottom w:val="0"/>
      <w:divBdr>
        <w:top w:val="none" w:sz="0" w:space="0" w:color="auto"/>
        <w:left w:val="none" w:sz="0" w:space="0" w:color="auto"/>
        <w:bottom w:val="none" w:sz="0" w:space="0" w:color="auto"/>
        <w:right w:val="none" w:sz="0" w:space="0" w:color="auto"/>
      </w:divBdr>
    </w:div>
    <w:div w:id="469790898">
      <w:bodyDiv w:val="1"/>
      <w:marLeft w:val="0"/>
      <w:marRight w:val="0"/>
      <w:marTop w:val="0"/>
      <w:marBottom w:val="0"/>
      <w:divBdr>
        <w:top w:val="none" w:sz="0" w:space="0" w:color="auto"/>
        <w:left w:val="none" w:sz="0" w:space="0" w:color="auto"/>
        <w:bottom w:val="none" w:sz="0" w:space="0" w:color="auto"/>
        <w:right w:val="none" w:sz="0" w:space="0" w:color="auto"/>
      </w:divBdr>
    </w:div>
    <w:div w:id="499925572">
      <w:bodyDiv w:val="1"/>
      <w:marLeft w:val="0"/>
      <w:marRight w:val="0"/>
      <w:marTop w:val="0"/>
      <w:marBottom w:val="0"/>
      <w:divBdr>
        <w:top w:val="none" w:sz="0" w:space="0" w:color="auto"/>
        <w:left w:val="none" w:sz="0" w:space="0" w:color="auto"/>
        <w:bottom w:val="none" w:sz="0" w:space="0" w:color="auto"/>
        <w:right w:val="none" w:sz="0" w:space="0" w:color="auto"/>
      </w:divBdr>
    </w:div>
    <w:div w:id="506990680">
      <w:bodyDiv w:val="1"/>
      <w:marLeft w:val="0"/>
      <w:marRight w:val="0"/>
      <w:marTop w:val="0"/>
      <w:marBottom w:val="0"/>
      <w:divBdr>
        <w:top w:val="none" w:sz="0" w:space="0" w:color="auto"/>
        <w:left w:val="none" w:sz="0" w:space="0" w:color="auto"/>
        <w:bottom w:val="none" w:sz="0" w:space="0" w:color="auto"/>
        <w:right w:val="none" w:sz="0" w:space="0" w:color="auto"/>
      </w:divBdr>
    </w:div>
    <w:div w:id="515076083">
      <w:bodyDiv w:val="1"/>
      <w:marLeft w:val="0"/>
      <w:marRight w:val="0"/>
      <w:marTop w:val="0"/>
      <w:marBottom w:val="0"/>
      <w:divBdr>
        <w:top w:val="none" w:sz="0" w:space="0" w:color="auto"/>
        <w:left w:val="none" w:sz="0" w:space="0" w:color="auto"/>
        <w:bottom w:val="none" w:sz="0" w:space="0" w:color="auto"/>
        <w:right w:val="none" w:sz="0" w:space="0" w:color="auto"/>
      </w:divBdr>
    </w:div>
    <w:div w:id="545221682">
      <w:bodyDiv w:val="1"/>
      <w:marLeft w:val="0"/>
      <w:marRight w:val="0"/>
      <w:marTop w:val="0"/>
      <w:marBottom w:val="0"/>
      <w:divBdr>
        <w:top w:val="none" w:sz="0" w:space="0" w:color="auto"/>
        <w:left w:val="none" w:sz="0" w:space="0" w:color="auto"/>
        <w:bottom w:val="none" w:sz="0" w:space="0" w:color="auto"/>
        <w:right w:val="none" w:sz="0" w:space="0" w:color="auto"/>
      </w:divBdr>
    </w:div>
    <w:div w:id="568459953">
      <w:bodyDiv w:val="1"/>
      <w:marLeft w:val="0"/>
      <w:marRight w:val="0"/>
      <w:marTop w:val="0"/>
      <w:marBottom w:val="0"/>
      <w:divBdr>
        <w:top w:val="none" w:sz="0" w:space="0" w:color="auto"/>
        <w:left w:val="none" w:sz="0" w:space="0" w:color="auto"/>
        <w:bottom w:val="none" w:sz="0" w:space="0" w:color="auto"/>
        <w:right w:val="none" w:sz="0" w:space="0" w:color="auto"/>
      </w:divBdr>
    </w:div>
    <w:div w:id="583338435">
      <w:bodyDiv w:val="1"/>
      <w:marLeft w:val="0"/>
      <w:marRight w:val="0"/>
      <w:marTop w:val="0"/>
      <w:marBottom w:val="0"/>
      <w:divBdr>
        <w:top w:val="none" w:sz="0" w:space="0" w:color="auto"/>
        <w:left w:val="none" w:sz="0" w:space="0" w:color="auto"/>
        <w:bottom w:val="none" w:sz="0" w:space="0" w:color="auto"/>
        <w:right w:val="none" w:sz="0" w:space="0" w:color="auto"/>
      </w:divBdr>
    </w:div>
    <w:div w:id="594897389">
      <w:bodyDiv w:val="1"/>
      <w:marLeft w:val="0"/>
      <w:marRight w:val="0"/>
      <w:marTop w:val="0"/>
      <w:marBottom w:val="0"/>
      <w:divBdr>
        <w:top w:val="none" w:sz="0" w:space="0" w:color="auto"/>
        <w:left w:val="none" w:sz="0" w:space="0" w:color="auto"/>
        <w:bottom w:val="none" w:sz="0" w:space="0" w:color="auto"/>
        <w:right w:val="none" w:sz="0" w:space="0" w:color="auto"/>
      </w:divBdr>
    </w:div>
    <w:div w:id="607929756">
      <w:bodyDiv w:val="1"/>
      <w:marLeft w:val="0"/>
      <w:marRight w:val="0"/>
      <w:marTop w:val="0"/>
      <w:marBottom w:val="0"/>
      <w:divBdr>
        <w:top w:val="none" w:sz="0" w:space="0" w:color="auto"/>
        <w:left w:val="none" w:sz="0" w:space="0" w:color="auto"/>
        <w:bottom w:val="none" w:sz="0" w:space="0" w:color="auto"/>
        <w:right w:val="none" w:sz="0" w:space="0" w:color="auto"/>
      </w:divBdr>
    </w:div>
    <w:div w:id="615257377">
      <w:bodyDiv w:val="1"/>
      <w:marLeft w:val="0"/>
      <w:marRight w:val="0"/>
      <w:marTop w:val="0"/>
      <w:marBottom w:val="0"/>
      <w:divBdr>
        <w:top w:val="none" w:sz="0" w:space="0" w:color="auto"/>
        <w:left w:val="none" w:sz="0" w:space="0" w:color="auto"/>
        <w:bottom w:val="none" w:sz="0" w:space="0" w:color="auto"/>
        <w:right w:val="none" w:sz="0" w:space="0" w:color="auto"/>
      </w:divBdr>
    </w:div>
    <w:div w:id="628979715">
      <w:bodyDiv w:val="1"/>
      <w:marLeft w:val="0"/>
      <w:marRight w:val="0"/>
      <w:marTop w:val="0"/>
      <w:marBottom w:val="0"/>
      <w:divBdr>
        <w:top w:val="none" w:sz="0" w:space="0" w:color="auto"/>
        <w:left w:val="none" w:sz="0" w:space="0" w:color="auto"/>
        <w:bottom w:val="none" w:sz="0" w:space="0" w:color="auto"/>
        <w:right w:val="none" w:sz="0" w:space="0" w:color="auto"/>
      </w:divBdr>
    </w:div>
    <w:div w:id="630987771">
      <w:bodyDiv w:val="1"/>
      <w:marLeft w:val="0"/>
      <w:marRight w:val="0"/>
      <w:marTop w:val="0"/>
      <w:marBottom w:val="0"/>
      <w:divBdr>
        <w:top w:val="none" w:sz="0" w:space="0" w:color="auto"/>
        <w:left w:val="none" w:sz="0" w:space="0" w:color="auto"/>
        <w:bottom w:val="none" w:sz="0" w:space="0" w:color="auto"/>
        <w:right w:val="none" w:sz="0" w:space="0" w:color="auto"/>
      </w:divBdr>
    </w:div>
    <w:div w:id="640967068">
      <w:bodyDiv w:val="1"/>
      <w:marLeft w:val="0"/>
      <w:marRight w:val="0"/>
      <w:marTop w:val="0"/>
      <w:marBottom w:val="0"/>
      <w:divBdr>
        <w:top w:val="none" w:sz="0" w:space="0" w:color="auto"/>
        <w:left w:val="none" w:sz="0" w:space="0" w:color="auto"/>
        <w:bottom w:val="none" w:sz="0" w:space="0" w:color="auto"/>
        <w:right w:val="none" w:sz="0" w:space="0" w:color="auto"/>
      </w:divBdr>
      <w:divsChild>
        <w:div w:id="1080129442">
          <w:marLeft w:val="0"/>
          <w:marRight w:val="0"/>
          <w:marTop w:val="0"/>
          <w:marBottom w:val="0"/>
          <w:divBdr>
            <w:top w:val="none" w:sz="0" w:space="0" w:color="auto"/>
            <w:left w:val="none" w:sz="0" w:space="0" w:color="auto"/>
            <w:bottom w:val="none" w:sz="0" w:space="0" w:color="auto"/>
            <w:right w:val="none" w:sz="0" w:space="0" w:color="auto"/>
          </w:divBdr>
        </w:div>
      </w:divsChild>
    </w:div>
    <w:div w:id="656885735">
      <w:bodyDiv w:val="1"/>
      <w:marLeft w:val="0"/>
      <w:marRight w:val="0"/>
      <w:marTop w:val="0"/>
      <w:marBottom w:val="0"/>
      <w:divBdr>
        <w:top w:val="none" w:sz="0" w:space="0" w:color="auto"/>
        <w:left w:val="none" w:sz="0" w:space="0" w:color="auto"/>
        <w:bottom w:val="none" w:sz="0" w:space="0" w:color="auto"/>
        <w:right w:val="none" w:sz="0" w:space="0" w:color="auto"/>
      </w:divBdr>
    </w:div>
    <w:div w:id="666975886">
      <w:bodyDiv w:val="1"/>
      <w:marLeft w:val="0"/>
      <w:marRight w:val="0"/>
      <w:marTop w:val="0"/>
      <w:marBottom w:val="0"/>
      <w:divBdr>
        <w:top w:val="none" w:sz="0" w:space="0" w:color="auto"/>
        <w:left w:val="none" w:sz="0" w:space="0" w:color="auto"/>
        <w:bottom w:val="none" w:sz="0" w:space="0" w:color="auto"/>
        <w:right w:val="none" w:sz="0" w:space="0" w:color="auto"/>
      </w:divBdr>
    </w:div>
    <w:div w:id="693506405">
      <w:bodyDiv w:val="1"/>
      <w:marLeft w:val="0"/>
      <w:marRight w:val="0"/>
      <w:marTop w:val="0"/>
      <w:marBottom w:val="0"/>
      <w:divBdr>
        <w:top w:val="none" w:sz="0" w:space="0" w:color="auto"/>
        <w:left w:val="none" w:sz="0" w:space="0" w:color="auto"/>
        <w:bottom w:val="none" w:sz="0" w:space="0" w:color="auto"/>
        <w:right w:val="none" w:sz="0" w:space="0" w:color="auto"/>
      </w:divBdr>
    </w:div>
    <w:div w:id="703292209">
      <w:bodyDiv w:val="1"/>
      <w:marLeft w:val="0"/>
      <w:marRight w:val="0"/>
      <w:marTop w:val="0"/>
      <w:marBottom w:val="0"/>
      <w:divBdr>
        <w:top w:val="none" w:sz="0" w:space="0" w:color="auto"/>
        <w:left w:val="none" w:sz="0" w:space="0" w:color="auto"/>
        <w:bottom w:val="none" w:sz="0" w:space="0" w:color="auto"/>
        <w:right w:val="none" w:sz="0" w:space="0" w:color="auto"/>
      </w:divBdr>
    </w:div>
    <w:div w:id="719743937">
      <w:bodyDiv w:val="1"/>
      <w:marLeft w:val="0"/>
      <w:marRight w:val="0"/>
      <w:marTop w:val="0"/>
      <w:marBottom w:val="0"/>
      <w:divBdr>
        <w:top w:val="none" w:sz="0" w:space="0" w:color="auto"/>
        <w:left w:val="none" w:sz="0" w:space="0" w:color="auto"/>
        <w:bottom w:val="none" w:sz="0" w:space="0" w:color="auto"/>
        <w:right w:val="none" w:sz="0" w:space="0" w:color="auto"/>
      </w:divBdr>
    </w:div>
    <w:div w:id="720444882">
      <w:bodyDiv w:val="1"/>
      <w:marLeft w:val="0"/>
      <w:marRight w:val="0"/>
      <w:marTop w:val="0"/>
      <w:marBottom w:val="0"/>
      <w:divBdr>
        <w:top w:val="none" w:sz="0" w:space="0" w:color="auto"/>
        <w:left w:val="none" w:sz="0" w:space="0" w:color="auto"/>
        <w:bottom w:val="none" w:sz="0" w:space="0" w:color="auto"/>
        <w:right w:val="none" w:sz="0" w:space="0" w:color="auto"/>
      </w:divBdr>
    </w:div>
    <w:div w:id="749011494">
      <w:bodyDiv w:val="1"/>
      <w:marLeft w:val="0"/>
      <w:marRight w:val="0"/>
      <w:marTop w:val="0"/>
      <w:marBottom w:val="0"/>
      <w:divBdr>
        <w:top w:val="none" w:sz="0" w:space="0" w:color="auto"/>
        <w:left w:val="none" w:sz="0" w:space="0" w:color="auto"/>
        <w:bottom w:val="none" w:sz="0" w:space="0" w:color="auto"/>
        <w:right w:val="none" w:sz="0" w:space="0" w:color="auto"/>
      </w:divBdr>
    </w:div>
    <w:div w:id="767385350">
      <w:bodyDiv w:val="1"/>
      <w:marLeft w:val="0"/>
      <w:marRight w:val="0"/>
      <w:marTop w:val="0"/>
      <w:marBottom w:val="0"/>
      <w:divBdr>
        <w:top w:val="none" w:sz="0" w:space="0" w:color="auto"/>
        <w:left w:val="none" w:sz="0" w:space="0" w:color="auto"/>
        <w:bottom w:val="none" w:sz="0" w:space="0" w:color="auto"/>
        <w:right w:val="none" w:sz="0" w:space="0" w:color="auto"/>
      </w:divBdr>
    </w:div>
    <w:div w:id="769861518">
      <w:bodyDiv w:val="1"/>
      <w:marLeft w:val="0"/>
      <w:marRight w:val="0"/>
      <w:marTop w:val="0"/>
      <w:marBottom w:val="0"/>
      <w:divBdr>
        <w:top w:val="none" w:sz="0" w:space="0" w:color="auto"/>
        <w:left w:val="none" w:sz="0" w:space="0" w:color="auto"/>
        <w:bottom w:val="none" w:sz="0" w:space="0" w:color="auto"/>
        <w:right w:val="none" w:sz="0" w:space="0" w:color="auto"/>
      </w:divBdr>
    </w:div>
    <w:div w:id="772170016">
      <w:bodyDiv w:val="1"/>
      <w:marLeft w:val="0"/>
      <w:marRight w:val="0"/>
      <w:marTop w:val="0"/>
      <w:marBottom w:val="0"/>
      <w:divBdr>
        <w:top w:val="none" w:sz="0" w:space="0" w:color="auto"/>
        <w:left w:val="none" w:sz="0" w:space="0" w:color="auto"/>
        <w:bottom w:val="none" w:sz="0" w:space="0" w:color="auto"/>
        <w:right w:val="none" w:sz="0" w:space="0" w:color="auto"/>
      </w:divBdr>
    </w:div>
    <w:div w:id="775291825">
      <w:bodyDiv w:val="1"/>
      <w:marLeft w:val="0"/>
      <w:marRight w:val="0"/>
      <w:marTop w:val="0"/>
      <w:marBottom w:val="0"/>
      <w:divBdr>
        <w:top w:val="none" w:sz="0" w:space="0" w:color="auto"/>
        <w:left w:val="none" w:sz="0" w:space="0" w:color="auto"/>
        <w:bottom w:val="none" w:sz="0" w:space="0" w:color="auto"/>
        <w:right w:val="none" w:sz="0" w:space="0" w:color="auto"/>
      </w:divBdr>
    </w:div>
    <w:div w:id="789906582">
      <w:bodyDiv w:val="1"/>
      <w:marLeft w:val="0"/>
      <w:marRight w:val="0"/>
      <w:marTop w:val="0"/>
      <w:marBottom w:val="0"/>
      <w:divBdr>
        <w:top w:val="none" w:sz="0" w:space="0" w:color="auto"/>
        <w:left w:val="none" w:sz="0" w:space="0" w:color="auto"/>
        <w:bottom w:val="none" w:sz="0" w:space="0" w:color="auto"/>
        <w:right w:val="none" w:sz="0" w:space="0" w:color="auto"/>
      </w:divBdr>
    </w:div>
    <w:div w:id="792358923">
      <w:bodyDiv w:val="1"/>
      <w:marLeft w:val="0"/>
      <w:marRight w:val="0"/>
      <w:marTop w:val="0"/>
      <w:marBottom w:val="0"/>
      <w:divBdr>
        <w:top w:val="none" w:sz="0" w:space="0" w:color="auto"/>
        <w:left w:val="none" w:sz="0" w:space="0" w:color="auto"/>
        <w:bottom w:val="none" w:sz="0" w:space="0" w:color="auto"/>
        <w:right w:val="none" w:sz="0" w:space="0" w:color="auto"/>
      </w:divBdr>
    </w:div>
    <w:div w:id="798258548">
      <w:bodyDiv w:val="1"/>
      <w:marLeft w:val="0"/>
      <w:marRight w:val="0"/>
      <w:marTop w:val="0"/>
      <w:marBottom w:val="0"/>
      <w:divBdr>
        <w:top w:val="none" w:sz="0" w:space="0" w:color="auto"/>
        <w:left w:val="none" w:sz="0" w:space="0" w:color="auto"/>
        <w:bottom w:val="none" w:sz="0" w:space="0" w:color="auto"/>
        <w:right w:val="none" w:sz="0" w:space="0" w:color="auto"/>
      </w:divBdr>
    </w:div>
    <w:div w:id="832841937">
      <w:bodyDiv w:val="1"/>
      <w:marLeft w:val="0"/>
      <w:marRight w:val="0"/>
      <w:marTop w:val="0"/>
      <w:marBottom w:val="0"/>
      <w:divBdr>
        <w:top w:val="none" w:sz="0" w:space="0" w:color="auto"/>
        <w:left w:val="none" w:sz="0" w:space="0" w:color="auto"/>
        <w:bottom w:val="none" w:sz="0" w:space="0" w:color="auto"/>
        <w:right w:val="none" w:sz="0" w:space="0" w:color="auto"/>
      </w:divBdr>
    </w:div>
    <w:div w:id="865099994">
      <w:bodyDiv w:val="1"/>
      <w:marLeft w:val="0"/>
      <w:marRight w:val="0"/>
      <w:marTop w:val="0"/>
      <w:marBottom w:val="0"/>
      <w:divBdr>
        <w:top w:val="none" w:sz="0" w:space="0" w:color="auto"/>
        <w:left w:val="none" w:sz="0" w:space="0" w:color="auto"/>
        <w:bottom w:val="none" w:sz="0" w:space="0" w:color="auto"/>
        <w:right w:val="none" w:sz="0" w:space="0" w:color="auto"/>
      </w:divBdr>
    </w:div>
    <w:div w:id="882402667">
      <w:bodyDiv w:val="1"/>
      <w:marLeft w:val="0"/>
      <w:marRight w:val="0"/>
      <w:marTop w:val="0"/>
      <w:marBottom w:val="0"/>
      <w:divBdr>
        <w:top w:val="none" w:sz="0" w:space="0" w:color="auto"/>
        <w:left w:val="none" w:sz="0" w:space="0" w:color="auto"/>
        <w:bottom w:val="none" w:sz="0" w:space="0" w:color="auto"/>
        <w:right w:val="none" w:sz="0" w:space="0" w:color="auto"/>
      </w:divBdr>
    </w:div>
    <w:div w:id="888612518">
      <w:bodyDiv w:val="1"/>
      <w:marLeft w:val="0"/>
      <w:marRight w:val="0"/>
      <w:marTop w:val="0"/>
      <w:marBottom w:val="0"/>
      <w:divBdr>
        <w:top w:val="none" w:sz="0" w:space="0" w:color="auto"/>
        <w:left w:val="none" w:sz="0" w:space="0" w:color="auto"/>
        <w:bottom w:val="none" w:sz="0" w:space="0" w:color="auto"/>
        <w:right w:val="none" w:sz="0" w:space="0" w:color="auto"/>
      </w:divBdr>
    </w:div>
    <w:div w:id="893732013">
      <w:bodyDiv w:val="1"/>
      <w:marLeft w:val="0"/>
      <w:marRight w:val="0"/>
      <w:marTop w:val="0"/>
      <w:marBottom w:val="0"/>
      <w:divBdr>
        <w:top w:val="none" w:sz="0" w:space="0" w:color="auto"/>
        <w:left w:val="none" w:sz="0" w:space="0" w:color="auto"/>
        <w:bottom w:val="none" w:sz="0" w:space="0" w:color="auto"/>
        <w:right w:val="none" w:sz="0" w:space="0" w:color="auto"/>
      </w:divBdr>
    </w:div>
    <w:div w:id="931813784">
      <w:bodyDiv w:val="1"/>
      <w:marLeft w:val="0"/>
      <w:marRight w:val="0"/>
      <w:marTop w:val="0"/>
      <w:marBottom w:val="0"/>
      <w:divBdr>
        <w:top w:val="none" w:sz="0" w:space="0" w:color="auto"/>
        <w:left w:val="none" w:sz="0" w:space="0" w:color="auto"/>
        <w:bottom w:val="none" w:sz="0" w:space="0" w:color="auto"/>
        <w:right w:val="none" w:sz="0" w:space="0" w:color="auto"/>
      </w:divBdr>
    </w:div>
    <w:div w:id="963922418">
      <w:bodyDiv w:val="1"/>
      <w:marLeft w:val="0"/>
      <w:marRight w:val="0"/>
      <w:marTop w:val="0"/>
      <w:marBottom w:val="0"/>
      <w:divBdr>
        <w:top w:val="none" w:sz="0" w:space="0" w:color="auto"/>
        <w:left w:val="none" w:sz="0" w:space="0" w:color="auto"/>
        <w:bottom w:val="none" w:sz="0" w:space="0" w:color="auto"/>
        <w:right w:val="none" w:sz="0" w:space="0" w:color="auto"/>
      </w:divBdr>
    </w:div>
    <w:div w:id="973752636">
      <w:bodyDiv w:val="1"/>
      <w:marLeft w:val="0"/>
      <w:marRight w:val="0"/>
      <w:marTop w:val="0"/>
      <w:marBottom w:val="0"/>
      <w:divBdr>
        <w:top w:val="none" w:sz="0" w:space="0" w:color="auto"/>
        <w:left w:val="none" w:sz="0" w:space="0" w:color="auto"/>
        <w:bottom w:val="none" w:sz="0" w:space="0" w:color="auto"/>
        <w:right w:val="none" w:sz="0" w:space="0" w:color="auto"/>
      </w:divBdr>
    </w:div>
    <w:div w:id="977763264">
      <w:bodyDiv w:val="1"/>
      <w:marLeft w:val="0"/>
      <w:marRight w:val="0"/>
      <w:marTop w:val="0"/>
      <w:marBottom w:val="0"/>
      <w:divBdr>
        <w:top w:val="none" w:sz="0" w:space="0" w:color="auto"/>
        <w:left w:val="none" w:sz="0" w:space="0" w:color="auto"/>
        <w:bottom w:val="none" w:sz="0" w:space="0" w:color="auto"/>
        <w:right w:val="none" w:sz="0" w:space="0" w:color="auto"/>
      </w:divBdr>
    </w:div>
    <w:div w:id="984509262">
      <w:bodyDiv w:val="1"/>
      <w:marLeft w:val="0"/>
      <w:marRight w:val="0"/>
      <w:marTop w:val="0"/>
      <w:marBottom w:val="0"/>
      <w:divBdr>
        <w:top w:val="none" w:sz="0" w:space="0" w:color="auto"/>
        <w:left w:val="none" w:sz="0" w:space="0" w:color="auto"/>
        <w:bottom w:val="none" w:sz="0" w:space="0" w:color="auto"/>
        <w:right w:val="none" w:sz="0" w:space="0" w:color="auto"/>
      </w:divBdr>
    </w:div>
    <w:div w:id="985627727">
      <w:bodyDiv w:val="1"/>
      <w:marLeft w:val="0"/>
      <w:marRight w:val="0"/>
      <w:marTop w:val="0"/>
      <w:marBottom w:val="0"/>
      <w:divBdr>
        <w:top w:val="none" w:sz="0" w:space="0" w:color="auto"/>
        <w:left w:val="none" w:sz="0" w:space="0" w:color="auto"/>
        <w:bottom w:val="none" w:sz="0" w:space="0" w:color="auto"/>
        <w:right w:val="none" w:sz="0" w:space="0" w:color="auto"/>
      </w:divBdr>
    </w:div>
    <w:div w:id="993487990">
      <w:bodyDiv w:val="1"/>
      <w:marLeft w:val="0"/>
      <w:marRight w:val="0"/>
      <w:marTop w:val="0"/>
      <w:marBottom w:val="0"/>
      <w:divBdr>
        <w:top w:val="none" w:sz="0" w:space="0" w:color="auto"/>
        <w:left w:val="none" w:sz="0" w:space="0" w:color="auto"/>
        <w:bottom w:val="none" w:sz="0" w:space="0" w:color="auto"/>
        <w:right w:val="none" w:sz="0" w:space="0" w:color="auto"/>
      </w:divBdr>
    </w:div>
    <w:div w:id="1014456136">
      <w:bodyDiv w:val="1"/>
      <w:marLeft w:val="0"/>
      <w:marRight w:val="0"/>
      <w:marTop w:val="0"/>
      <w:marBottom w:val="0"/>
      <w:divBdr>
        <w:top w:val="none" w:sz="0" w:space="0" w:color="auto"/>
        <w:left w:val="none" w:sz="0" w:space="0" w:color="auto"/>
        <w:bottom w:val="none" w:sz="0" w:space="0" w:color="auto"/>
        <w:right w:val="none" w:sz="0" w:space="0" w:color="auto"/>
      </w:divBdr>
    </w:div>
    <w:div w:id="1024095842">
      <w:bodyDiv w:val="1"/>
      <w:marLeft w:val="0"/>
      <w:marRight w:val="0"/>
      <w:marTop w:val="0"/>
      <w:marBottom w:val="0"/>
      <w:divBdr>
        <w:top w:val="none" w:sz="0" w:space="0" w:color="auto"/>
        <w:left w:val="none" w:sz="0" w:space="0" w:color="auto"/>
        <w:bottom w:val="none" w:sz="0" w:space="0" w:color="auto"/>
        <w:right w:val="none" w:sz="0" w:space="0" w:color="auto"/>
      </w:divBdr>
    </w:div>
    <w:div w:id="1036544524">
      <w:bodyDiv w:val="1"/>
      <w:marLeft w:val="0"/>
      <w:marRight w:val="0"/>
      <w:marTop w:val="0"/>
      <w:marBottom w:val="0"/>
      <w:divBdr>
        <w:top w:val="none" w:sz="0" w:space="0" w:color="auto"/>
        <w:left w:val="none" w:sz="0" w:space="0" w:color="auto"/>
        <w:bottom w:val="none" w:sz="0" w:space="0" w:color="auto"/>
        <w:right w:val="none" w:sz="0" w:space="0" w:color="auto"/>
      </w:divBdr>
    </w:div>
    <w:div w:id="1037849123">
      <w:bodyDiv w:val="1"/>
      <w:marLeft w:val="0"/>
      <w:marRight w:val="0"/>
      <w:marTop w:val="0"/>
      <w:marBottom w:val="0"/>
      <w:divBdr>
        <w:top w:val="none" w:sz="0" w:space="0" w:color="auto"/>
        <w:left w:val="none" w:sz="0" w:space="0" w:color="auto"/>
        <w:bottom w:val="none" w:sz="0" w:space="0" w:color="auto"/>
        <w:right w:val="none" w:sz="0" w:space="0" w:color="auto"/>
      </w:divBdr>
    </w:div>
    <w:div w:id="1038508950">
      <w:bodyDiv w:val="1"/>
      <w:marLeft w:val="0"/>
      <w:marRight w:val="0"/>
      <w:marTop w:val="0"/>
      <w:marBottom w:val="0"/>
      <w:divBdr>
        <w:top w:val="none" w:sz="0" w:space="0" w:color="auto"/>
        <w:left w:val="none" w:sz="0" w:space="0" w:color="auto"/>
        <w:bottom w:val="none" w:sz="0" w:space="0" w:color="auto"/>
        <w:right w:val="none" w:sz="0" w:space="0" w:color="auto"/>
      </w:divBdr>
    </w:div>
    <w:div w:id="1048725402">
      <w:bodyDiv w:val="1"/>
      <w:marLeft w:val="0"/>
      <w:marRight w:val="0"/>
      <w:marTop w:val="0"/>
      <w:marBottom w:val="0"/>
      <w:divBdr>
        <w:top w:val="none" w:sz="0" w:space="0" w:color="auto"/>
        <w:left w:val="none" w:sz="0" w:space="0" w:color="auto"/>
        <w:bottom w:val="none" w:sz="0" w:space="0" w:color="auto"/>
        <w:right w:val="none" w:sz="0" w:space="0" w:color="auto"/>
      </w:divBdr>
    </w:div>
    <w:div w:id="1071201333">
      <w:bodyDiv w:val="1"/>
      <w:marLeft w:val="0"/>
      <w:marRight w:val="0"/>
      <w:marTop w:val="0"/>
      <w:marBottom w:val="0"/>
      <w:divBdr>
        <w:top w:val="none" w:sz="0" w:space="0" w:color="auto"/>
        <w:left w:val="none" w:sz="0" w:space="0" w:color="auto"/>
        <w:bottom w:val="none" w:sz="0" w:space="0" w:color="auto"/>
        <w:right w:val="none" w:sz="0" w:space="0" w:color="auto"/>
      </w:divBdr>
    </w:div>
    <w:div w:id="1076131484">
      <w:bodyDiv w:val="1"/>
      <w:marLeft w:val="0"/>
      <w:marRight w:val="0"/>
      <w:marTop w:val="0"/>
      <w:marBottom w:val="0"/>
      <w:divBdr>
        <w:top w:val="none" w:sz="0" w:space="0" w:color="auto"/>
        <w:left w:val="none" w:sz="0" w:space="0" w:color="auto"/>
        <w:bottom w:val="none" w:sz="0" w:space="0" w:color="auto"/>
        <w:right w:val="none" w:sz="0" w:space="0" w:color="auto"/>
      </w:divBdr>
    </w:div>
    <w:div w:id="1082876587">
      <w:bodyDiv w:val="1"/>
      <w:marLeft w:val="0"/>
      <w:marRight w:val="0"/>
      <w:marTop w:val="0"/>
      <w:marBottom w:val="0"/>
      <w:divBdr>
        <w:top w:val="none" w:sz="0" w:space="0" w:color="auto"/>
        <w:left w:val="none" w:sz="0" w:space="0" w:color="auto"/>
        <w:bottom w:val="none" w:sz="0" w:space="0" w:color="auto"/>
        <w:right w:val="none" w:sz="0" w:space="0" w:color="auto"/>
      </w:divBdr>
    </w:div>
    <w:div w:id="1085498083">
      <w:bodyDiv w:val="1"/>
      <w:marLeft w:val="0"/>
      <w:marRight w:val="0"/>
      <w:marTop w:val="0"/>
      <w:marBottom w:val="0"/>
      <w:divBdr>
        <w:top w:val="none" w:sz="0" w:space="0" w:color="auto"/>
        <w:left w:val="none" w:sz="0" w:space="0" w:color="auto"/>
        <w:bottom w:val="none" w:sz="0" w:space="0" w:color="auto"/>
        <w:right w:val="none" w:sz="0" w:space="0" w:color="auto"/>
      </w:divBdr>
    </w:div>
    <w:div w:id="1137650415">
      <w:bodyDiv w:val="1"/>
      <w:marLeft w:val="0"/>
      <w:marRight w:val="0"/>
      <w:marTop w:val="0"/>
      <w:marBottom w:val="0"/>
      <w:divBdr>
        <w:top w:val="none" w:sz="0" w:space="0" w:color="auto"/>
        <w:left w:val="none" w:sz="0" w:space="0" w:color="auto"/>
        <w:bottom w:val="none" w:sz="0" w:space="0" w:color="auto"/>
        <w:right w:val="none" w:sz="0" w:space="0" w:color="auto"/>
      </w:divBdr>
    </w:div>
    <w:div w:id="1139497527">
      <w:bodyDiv w:val="1"/>
      <w:marLeft w:val="0"/>
      <w:marRight w:val="0"/>
      <w:marTop w:val="0"/>
      <w:marBottom w:val="0"/>
      <w:divBdr>
        <w:top w:val="none" w:sz="0" w:space="0" w:color="auto"/>
        <w:left w:val="none" w:sz="0" w:space="0" w:color="auto"/>
        <w:bottom w:val="none" w:sz="0" w:space="0" w:color="auto"/>
        <w:right w:val="none" w:sz="0" w:space="0" w:color="auto"/>
      </w:divBdr>
    </w:div>
    <w:div w:id="1156797080">
      <w:bodyDiv w:val="1"/>
      <w:marLeft w:val="0"/>
      <w:marRight w:val="0"/>
      <w:marTop w:val="0"/>
      <w:marBottom w:val="0"/>
      <w:divBdr>
        <w:top w:val="none" w:sz="0" w:space="0" w:color="auto"/>
        <w:left w:val="none" w:sz="0" w:space="0" w:color="auto"/>
        <w:bottom w:val="none" w:sz="0" w:space="0" w:color="auto"/>
        <w:right w:val="none" w:sz="0" w:space="0" w:color="auto"/>
      </w:divBdr>
    </w:div>
    <w:div w:id="1175412817">
      <w:bodyDiv w:val="1"/>
      <w:marLeft w:val="0"/>
      <w:marRight w:val="0"/>
      <w:marTop w:val="0"/>
      <w:marBottom w:val="0"/>
      <w:divBdr>
        <w:top w:val="none" w:sz="0" w:space="0" w:color="auto"/>
        <w:left w:val="none" w:sz="0" w:space="0" w:color="auto"/>
        <w:bottom w:val="none" w:sz="0" w:space="0" w:color="auto"/>
        <w:right w:val="none" w:sz="0" w:space="0" w:color="auto"/>
      </w:divBdr>
    </w:div>
    <w:div w:id="1194926794">
      <w:bodyDiv w:val="1"/>
      <w:marLeft w:val="0"/>
      <w:marRight w:val="0"/>
      <w:marTop w:val="0"/>
      <w:marBottom w:val="0"/>
      <w:divBdr>
        <w:top w:val="none" w:sz="0" w:space="0" w:color="auto"/>
        <w:left w:val="none" w:sz="0" w:space="0" w:color="auto"/>
        <w:bottom w:val="none" w:sz="0" w:space="0" w:color="auto"/>
        <w:right w:val="none" w:sz="0" w:space="0" w:color="auto"/>
      </w:divBdr>
    </w:div>
    <w:div w:id="1200821270">
      <w:bodyDiv w:val="1"/>
      <w:marLeft w:val="0"/>
      <w:marRight w:val="0"/>
      <w:marTop w:val="0"/>
      <w:marBottom w:val="0"/>
      <w:divBdr>
        <w:top w:val="none" w:sz="0" w:space="0" w:color="auto"/>
        <w:left w:val="none" w:sz="0" w:space="0" w:color="auto"/>
        <w:bottom w:val="none" w:sz="0" w:space="0" w:color="auto"/>
        <w:right w:val="none" w:sz="0" w:space="0" w:color="auto"/>
      </w:divBdr>
    </w:div>
    <w:div w:id="1233153211">
      <w:bodyDiv w:val="1"/>
      <w:marLeft w:val="0"/>
      <w:marRight w:val="0"/>
      <w:marTop w:val="0"/>
      <w:marBottom w:val="0"/>
      <w:divBdr>
        <w:top w:val="none" w:sz="0" w:space="0" w:color="auto"/>
        <w:left w:val="none" w:sz="0" w:space="0" w:color="auto"/>
        <w:bottom w:val="none" w:sz="0" w:space="0" w:color="auto"/>
        <w:right w:val="none" w:sz="0" w:space="0" w:color="auto"/>
      </w:divBdr>
    </w:div>
    <w:div w:id="1254705861">
      <w:bodyDiv w:val="1"/>
      <w:marLeft w:val="0"/>
      <w:marRight w:val="0"/>
      <w:marTop w:val="0"/>
      <w:marBottom w:val="0"/>
      <w:divBdr>
        <w:top w:val="none" w:sz="0" w:space="0" w:color="auto"/>
        <w:left w:val="none" w:sz="0" w:space="0" w:color="auto"/>
        <w:bottom w:val="none" w:sz="0" w:space="0" w:color="auto"/>
        <w:right w:val="none" w:sz="0" w:space="0" w:color="auto"/>
      </w:divBdr>
    </w:div>
    <w:div w:id="1263807149">
      <w:bodyDiv w:val="1"/>
      <w:marLeft w:val="0"/>
      <w:marRight w:val="0"/>
      <w:marTop w:val="0"/>
      <w:marBottom w:val="0"/>
      <w:divBdr>
        <w:top w:val="none" w:sz="0" w:space="0" w:color="auto"/>
        <w:left w:val="none" w:sz="0" w:space="0" w:color="auto"/>
        <w:bottom w:val="none" w:sz="0" w:space="0" w:color="auto"/>
        <w:right w:val="none" w:sz="0" w:space="0" w:color="auto"/>
      </w:divBdr>
    </w:div>
    <w:div w:id="1265990357">
      <w:bodyDiv w:val="1"/>
      <w:marLeft w:val="0"/>
      <w:marRight w:val="0"/>
      <w:marTop w:val="0"/>
      <w:marBottom w:val="0"/>
      <w:divBdr>
        <w:top w:val="none" w:sz="0" w:space="0" w:color="auto"/>
        <w:left w:val="none" w:sz="0" w:space="0" w:color="auto"/>
        <w:bottom w:val="none" w:sz="0" w:space="0" w:color="auto"/>
        <w:right w:val="none" w:sz="0" w:space="0" w:color="auto"/>
      </w:divBdr>
    </w:div>
    <w:div w:id="1275214360">
      <w:bodyDiv w:val="1"/>
      <w:marLeft w:val="0"/>
      <w:marRight w:val="0"/>
      <w:marTop w:val="0"/>
      <w:marBottom w:val="0"/>
      <w:divBdr>
        <w:top w:val="none" w:sz="0" w:space="0" w:color="auto"/>
        <w:left w:val="none" w:sz="0" w:space="0" w:color="auto"/>
        <w:bottom w:val="none" w:sz="0" w:space="0" w:color="auto"/>
        <w:right w:val="none" w:sz="0" w:space="0" w:color="auto"/>
      </w:divBdr>
    </w:div>
    <w:div w:id="1278759227">
      <w:bodyDiv w:val="1"/>
      <w:marLeft w:val="0"/>
      <w:marRight w:val="0"/>
      <w:marTop w:val="0"/>
      <w:marBottom w:val="0"/>
      <w:divBdr>
        <w:top w:val="none" w:sz="0" w:space="0" w:color="auto"/>
        <w:left w:val="none" w:sz="0" w:space="0" w:color="auto"/>
        <w:bottom w:val="none" w:sz="0" w:space="0" w:color="auto"/>
        <w:right w:val="none" w:sz="0" w:space="0" w:color="auto"/>
      </w:divBdr>
    </w:div>
    <w:div w:id="1284730352">
      <w:bodyDiv w:val="1"/>
      <w:marLeft w:val="0"/>
      <w:marRight w:val="0"/>
      <w:marTop w:val="0"/>
      <w:marBottom w:val="0"/>
      <w:divBdr>
        <w:top w:val="none" w:sz="0" w:space="0" w:color="auto"/>
        <w:left w:val="none" w:sz="0" w:space="0" w:color="auto"/>
        <w:bottom w:val="none" w:sz="0" w:space="0" w:color="auto"/>
        <w:right w:val="none" w:sz="0" w:space="0" w:color="auto"/>
      </w:divBdr>
    </w:div>
    <w:div w:id="1285040163">
      <w:bodyDiv w:val="1"/>
      <w:marLeft w:val="0"/>
      <w:marRight w:val="0"/>
      <w:marTop w:val="0"/>
      <w:marBottom w:val="0"/>
      <w:divBdr>
        <w:top w:val="none" w:sz="0" w:space="0" w:color="auto"/>
        <w:left w:val="none" w:sz="0" w:space="0" w:color="auto"/>
        <w:bottom w:val="none" w:sz="0" w:space="0" w:color="auto"/>
        <w:right w:val="none" w:sz="0" w:space="0" w:color="auto"/>
      </w:divBdr>
    </w:div>
    <w:div w:id="1291862078">
      <w:bodyDiv w:val="1"/>
      <w:marLeft w:val="0"/>
      <w:marRight w:val="0"/>
      <w:marTop w:val="0"/>
      <w:marBottom w:val="0"/>
      <w:divBdr>
        <w:top w:val="none" w:sz="0" w:space="0" w:color="auto"/>
        <w:left w:val="none" w:sz="0" w:space="0" w:color="auto"/>
        <w:bottom w:val="none" w:sz="0" w:space="0" w:color="auto"/>
        <w:right w:val="none" w:sz="0" w:space="0" w:color="auto"/>
      </w:divBdr>
    </w:div>
    <w:div w:id="1309433817">
      <w:bodyDiv w:val="1"/>
      <w:marLeft w:val="0"/>
      <w:marRight w:val="0"/>
      <w:marTop w:val="0"/>
      <w:marBottom w:val="0"/>
      <w:divBdr>
        <w:top w:val="none" w:sz="0" w:space="0" w:color="auto"/>
        <w:left w:val="none" w:sz="0" w:space="0" w:color="auto"/>
        <w:bottom w:val="none" w:sz="0" w:space="0" w:color="auto"/>
        <w:right w:val="none" w:sz="0" w:space="0" w:color="auto"/>
      </w:divBdr>
    </w:div>
    <w:div w:id="1314405190">
      <w:bodyDiv w:val="1"/>
      <w:marLeft w:val="0"/>
      <w:marRight w:val="0"/>
      <w:marTop w:val="0"/>
      <w:marBottom w:val="0"/>
      <w:divBdr>
        <w:top w:val="none" w:sz="0" w:space="0" w:color="auto"/>
        <w:left w:val="none" w:sz="0" w:space="0" w:color="auto"/>
        <w:bottom w:val="none" w:sz="0" w:space="0" w:color="auto"/>
        <w:right w:val="none" w:sz="0" w:space="0" w:color="auto"/>
      </w:divBdr>
    </w:div>
    <w:div w:id="1331637240">
      <w:bodyDiv w:val="1"/>
      <w:marLeft w:val="0"/>
      <w:marRight w:val="0"/>
      <w:marTop w:val="0"/>
      <w:marBottom w:val="0"/>
      <w:divBdr>
        <w:top w:val="none" w:sz="0" w:space="0" w:color="auto"/>
        <w:left w:val="none" w:sz="0" w:space="0" w:color="auto"/>
        <w:bottom w:val="none" w:sz="0" w:space="0" w:color="auto"/>
        <w:right w:val="none" w:sz="0" w:space="0" w:color="auto"/>
      </w:divBdr>
    </w:div>
    <w:div w:id="1345400163">
      <w:bodyDiv w:val="1"/>
      <w:marLeft w:val="0"/>
      <w:marRight w:val="0"/>
      <w:marTop w:val="0"/>
      <w:marBottom w:val="0"/>
      <w:divBdr>
        <w:top w:val="none" w:sz="0" w:space="0" w:color="auto"/>
        <w:left w:val="none" w:sz="0" w:space="0" w:color="auto"/>
        <w:bottom w:val="none" w:sz="0" w:space="0" w:color="auto"/>
        <w:right w:val="none" w:sz="0" w:space="0" w:color="auto"/>
      </w:divBdr>
    </w:div>
    <w:div w:id="1367412481">
      <w:bodyDiv w:val="1"/>
      <w:marLeft w:val="0"/>
      <w:marRight w:val="0"/>
      <w:marTop w:val="0"/>
      <w:marBottom w:val="0"/>
      <w:divBdr>
        <w:top w:val="none" w:sz="0" w:space="0" w:color="auto"/>
        <w:left w:val="none" w:sz="0" w:space="0" w:color="auto"/>
        <w:bottom w:val="none" w:sz="0" w:space="0" w:color="auto"/>
        <w:right w:val="none" w:sz="0" w:space="0" w:color="auto"/>
      </w:divBdr>
    </w:div>
    <w:div w:id="1395354457">
      <w:bodyDiv w:val="1"/>
      <w:marLeft w:val="0"/>
      <w:marRight w:val="0"/>
      <w:marTop w:val="0"/>
      <w:marBottom w:val="0"/>
      <w:divBdr>
        <w:top w:val="none" w:sz="0" w:space="0" w:color="auto"/>
        <w:left w:val="none" w:sz="0" w:space="0" w:color="auto"/>
        <w:bottom w:val="none" w:sz="0" w:space="0" w:color="auto"/>
        <w:right w:val="none" w:sz="0" w:space="0" w:color="auto"/>
      </w:divBdr>
    </w:div>
    <w:div w:id="1404182651">
      <w:bodyDiv w:val="1"/>
      <w:marLeft w:val="0"/>
      <w:marRight w:val="0"/>
      <w:marTop w:val="0"/>
      <w:marBottom w:val="0"/>
      <w:divBdr>
        <w:top w:val="none" w:sz="0" w:space="0" w:color="auto"/>
        <w:left w:val="none" w:sz="0" w:space="0" w:color="auto"/>
        <w:bottom w:val="none" w:sz="0" w:space="0" w:color="auto"/>
        <w:right w:val="none" w:sz="0" w:space="0" w:color="auto"/>
      </w:divBdr>
    </w:div>
    <w:div w:id="1405299594">
      <w:bodyDiv w:val="1"/>
      <w:marLeft w:val="0"/>
      <w:marRight w:val="0"/>
      <w:marTop w:val="0"/>
      <w:marBottom w:val="0"/>
      <w:divBdr>
        <w:top w:val="none" w:sz="0" w:space="0" w:color="auto"/>
        <w:left w:val="none" w:sz="0" w:space="0" w:color="auto"/>
        <w:bottom w:val="none" w:sz="0" w:space="0" w:color="auto"/>
        <w:right w:val="none" w:sz="0" w:space="0" w:color="auto"/>
      </w:divBdr>
    </w:div>
    <w:div w:id="1413703714">
      <w:bodyDiv w:val="1"/>
      <w:marLeft w:val="0"/>
      <w:marRight w:val="0"/>
      <w:marTop w:val="0"/>
      <w:marBottom w:val="0"/>
      <w:divBdr>
        <w:top w:val="none" w:sz="0" w:space="0" w:color="auto"/>
        <w:left w:val="none" w:sz="0" w:space="0" w:color="auto"/>
        <w:bottom w:val="none" w:sz="0" w:space="0" w:color="auto"/>
        <w:right w:val="none" w:sz="0" w:space="0" w:color="auto"/>
      </w:divBdr>
    </w:div>
    <w:div w:id="1429230172">
      <w:bodyDiv w:val="1"/>
      <w:marLeft w:val="0"/>
      <w:marRight w:val="0"/>
      <w:marTop w:val="0"/>
      <w:marBottom w:val="0"/>
      <w:divBdr>
        <w:top w:val="none" w:sz="0" w:space="0" w:color="auto"/>
        <w:left w:val="none" w:sz="0" w:space="0" w:color="auto"/>
        <w:bottom w:val="none" w:sz="0" w:space="0" w:color="auto"/>
        <w:right w:val="none" w:sz="0" w:space="0" w:color="auto"/>
      </w:divBdr>
    </w:div>
    <w:div w:id="1431044981">
      <w:bodyDiv w:val="1"/>
      <w:marLeft w:val="0"/>
      <w:marRight w:val="0"/>
      <w:marTop w:val="0"/>
      <w:marBottom w:val="0"/>
      <w:divBdr>
        <w:top w:val="none" w:sz="0" w:space="0" w:color="auto"/>
        <w:left w:val="none" w:sz="0" w:space="0" w:color="auto"/>
        <w:bottom w:val="none" w:sz="0" w:space="0" w:color="auto"/>
        <w:right w:val="none" w:sz="0" w:space="0" w:color="auto"/>
      </w:divBdr>
    </w:div>
    <w:div w:id="1436369047">
      <w:bodyDiv w:val="1"/>
      <w:marLeft w:val="0"/>
      <w:marRight w:val="0"/>
      <w:marTop w:val="0"/>
      <w:marBottom w:val="0"/>
      <w:divBdr>
        <w:top w:val="none" w:sz="0" w:space="0" w:color="auto"/>
        <w:left w:val="none" w:sz="0" w:space="0" w:color="auto"/>
        <w:bottom w:val="none" w:sz="0" w:space="0" w:color="auto"/>
        <w:right w:val="none" w:sz="0" w:space="0" w:color="auto"/>
      </w:divBdr>
    </w:div>
    <w:div w:id="1450318248">
      <w:bodyDiv w:val="1"/>
      <w:marLeft w:val="0"/>
      <w:marRight w:val="0"/>
      <w:marTop w:val="0"/>
      <w:marBottom w:val="0"/>
      <w:divBdr>
        <w:top w:val="none" w:sz="0" w:space="0" w:color="auto"/>
        <w:left w:val="none" w:sz="0" w:space="0" w:color="auto"/>
        <w:bottom w:val="none" w:sz="0" w:space="0" w:color="auto"/>
        <w:right w:val="none" w:sz="0" w:space="0" w:color="auto"/>
      </w:divBdr>
    </w:div>
    <w:div w:id="1486973881">
      <w:bodyDiv w:val="1"/>
      <w:marLeft w:val="0"/>
      <w:marRight w:val="0"/>
      <w:marTop w:val="0"/>
      <w:marBottom w:val="0"/>
      <w:divBdr>
        <w:top w:val="none" w:sz="0" w:space="0" w:color="auto"/>
        <w:left w:val="none" w:sz="0" w:space="0" w:color="auto"/>
        <w:bottom w:val="none" w:sz="0" w:space="0" w:color="auto"/>
        <w:right w:val="none" w:sz="0" w:space="0" w:color="auto"/>
      </w:divBdr>
    </w:div>
    <w:div w:id="1517503061">
      <w:bodyDiv w:val="1"/>
      <w:marLeft w:val="0"/>
      <w:marRight w:val="0"/>
      <w:marTop w:val="0"/>
      <w:marBottom w:val="0"/>
      <w:divBdr>
        <w:top w:val="none" w:sz="0" w:space="0" w:color="auto"/>
        <w:left w:val="none" w:sz="0" w:space="0" w:color="auto"/>
        <w:bottom w:val="none" w:sz="0" w:space="0" w:color="auto"/>
        <w:right w:val="none" w:sz="0" w:space="0" w:color="auto"/>
      </w:divBdr>
    </w:div>
    <w:div w:id="1522889199">
      <w:bodyDiv w:val="1"/>
      <w:marLeft w:val="0"/>
      <w:marRight w:val="0"/>
      <w:marTop w:val="0"/>
      <w:marBottom w:val="0"/>
      <w:divBdr>
        <w:top w:val="none" w:sz="0" w:space="0" w:color="auto"/>
        <w:left w:val="none" w:sz="0" w:space="0" w:color="auto"/>
        <w:bottom w:val="none" w:sz="0" w:space="0" w:color="auto"/>
        <w:right w:val="none" w:sz="0" w:space="0" w:color="auto"/>
      </w:divBdr>
    </w:div>
    <w:div w:id="1536963076">
      <w:bodyDiv w:val="1"/>
      <w:marLeft w:val="0"/>
      <w:marRight w:val="0"/>
      <w:marTop w:val="0"/>
      <w:marBottom w:val="0"/>
      <w:divBdr>
        <w:top w:val="none" w:sz="0" w:space="0" w:color="auto"/>
        <w:left w:val="none" w:sz="0" w:space="0" w:color="auto"/>
        <w:bottom w:val="none" w:sz="0" w:space="0" w:color="auto"/>
        <w:right w:val="none" w:sz="0" w:space="0" w:color="auto"/>
      </w:divBdr>
    </w:div>
    <w:div w:id="1552425316">
      <w:bodyDiv w:val="1"/>
      <w:marLeft w:val="0"/>
      <w:marRight w:val="0"/>
      <w:marTop w:val="0"/>
      <w:marBottom w:val="0"/>
      <w:divBdr>
        <w:top w:val="none" w:sz="0" w:space="0" w:color="auto"/>
        <w:left w:val="none" w:sz="0" w:space="0" w:color="auto"/>
        <w:bottom w:val="none" w:sz="0" w:space="0" w:color="auto"/>
        <w:right w:val="none" w:sz="0" w:space="0" w:color="auto"/>
      </w:divBdr>
    </w:div>
    <w:div w:id="1557083250">
      <w:bodyDiv w:val="1"/>
      <w:marLeft w:val="0"/>
      <w:marRight w:val="0"/>
      <w:marTop w:val="0"/>
      <w:marBottom w:val="0"/>
      <w:divBdr>
        <w:top w:val="none" w:sz="0" w:space="0" w:color="auto"/>
        <w:left w:val="none" w:sz="0" w:space="0" w:color="auto"/>
        <w:bottom w:val="none" w:sz="0" w:space="0" w:color="auto"/>
        <w:right w:val="none" w:sz="0" w:space="0" w:color="auto"/>
      </w:divBdr>
    </w:div>
    <w:div w:id="1563367236">
      <w:bodyDiv w:val="1"/>
      <w:marLeft w:val="0"/>
      <w:marRight w:val="0"/>
      <w:marTop w:val="0"/>
      <w:marBottom w:val="0"/>
      <w:divBdr>
        <w:top w:val="none" w:sz="0" w:space="0" w:color="auto"/>
        <w:left w:val="none" w:sz="0" w:space="0" w:color="auto"/>
        <w:bottom w:val="none" w:sz="0" w:space="0" w:color="auto"/>
        <w:right w:val="none" w:sz="0" w:space="0" w:color="auto"/>
      </w:divBdr>
    </w:div>
    <w:div w:id="1612779706">
      <w:bodyDiv w:val="1"/>
      <w:marLeft w:val="0"/>
      <w:marRight w:val="0"/>
      <w:marTop w:val="0"/>
      <w:marBottom w:val="0"/>
      <w:divBdr>
        <w:top w:val="none" w:sz="0" w:space="0" w:color="auto"/>
        <w:left w:val="none" w:sz="0" w:space="0" w:color="auto"/>
        <w:bottom w:val="none" w:sz="0" w:space="0" w:color="auto"/>
        <w:right w:val="none" w:sz="0" w:space="0" w:color="auto"/>
      </w:divBdr>
    </w:div>
    <w:div w:id="1687637140">
      <w:bodyDiv w:val="1"/>
      <w:marLeft w:val="0"/>
      <w:marRight w:val="0"/>
      <w:marTop w:val="0"/>
      <w:marBottom w:val="0"/>
      <w:divBdr>
        <w:top w:val="none" w:sz="0" w:space="0" w:color="auto"/>
        <w:left w:val="none" w:sz="0" w:space="0" w:color="auto"/>
        <w:bottom w:val="none" w:sz="0" w:space="0" w:color="auto"/>
        <w:right w:val="none" w:sz="0" w:space="0" w:color="auto"/>
      </w:divBdr>
    </w:div>
    <w:div w:id="1715617694">
      <w:bodyDiv w:val="1"/>
      <w:marLeft w:val="0"/>
      <w:marRight w:val="0"/>
      <w:marTop w:val="0"/>
      <w:marBottom w:val="0"/>
      <w:divBdr>
        <w:top w:val="none" w:sz="0" w:space="0" w:color="auto"/>
        <w:left w:val="none" w:sz="0" w:space="0" w:color="auto"/>
        <w:bottom w:val="none" w:sz="0" w:space="0" w:color="auto"/>
        <w:right w:val="none" w:sz="0" w:space="0" w:color="auto"/>
      </w:divBdr>
    </w:div>
    <w:div w:id="1718776309">
      <w:bodyDiv w:val="1"/>
      <w:marLeft w:val="0"/>
      <w:marRight w:val="0"/>
      <w:marTop w:val="0"/>
      <w:marBottom w:val="0"/>
      <w:divBdr>
        <w:top w:val="none" w:sz="0" w:space="0" w:color="auto"/>
        <w:left w:val="none" w:sz="0" w:space="0" w:color="auto"/>
        <w:bottom w:val="none" w:sz="0" w:space="0" w:color="auto"/>
        <w:right w:val="none" w:sz="0" w:space="0" w:color="auto"/>
      </w:divBdr>
    </w:div>
    <w:div w:id="1727486738">
      <w:bodyDiv w:val="1"/>
      <w:marLeft w:val="0"/>
      <w:marRight w:val="0"/>
      <w:marTop w:val="0"/>
      <w:marBottom w:val="0"/>
      <w:divBdr>
        <w:top w:val="none" w:sz="0" w:space="0" w:color="auto"/>
        <w:left w:val="none" w:sz="0" w:space="0" w:color="auto"/>
        <w:bottom w:val="none" w:sz="0" w:space="0" w:color="auto"/>
        <w:right w:val="none" w:sz="0" w:space="0" w:color="auto"/>
      </w:divBdr>
    </w:div>
    <w:div w:id="1750076615">
      <w:bodyDiv w:val="1"/>
      <w:marLeft w:val="0"/>
      <w:marRight w:val="0"/>
      <w:marTop w:val="0"/>
      <w:marBottom w:val="0"/>
      <w:divBdr>
        <w:top w:val="none" w:sz="0" w:space="0" w:color="auto"/>
        <w:left w:val="none" w:sz="0" w:space="0" w:color="auto"/>
        <w:bottom w:val="none" w:sz="0" w:space="0" w:color="auto"/>
        <w:right w:val="none" w:sz="0" w:space="0" w:color="auto"/>
      </w:divBdr>
    </w:div>
    <w:div w:id="1750348330">
      <w:bodyDiv w:val="1"/>
      <w:marLeft w:val="0"/>
      <w:marRight w:val="0"/>
      <w:marTop w:val="0"/>
      <w:marBottom w:val="0"/>
      <w:divBdr>
        <w:top w:val="none" w:sz="0" w:space="0" w:color="auto"/>
        <w:left w:val="none" w:sz="0" w:space="0" w:color="auto"/>
        <w:bottom w:val="none" w:sz="0" w:space="0" w:color="auto"/>
        <w:right w:val="none" w:sz="0" w:space="0" w:color="auto"/>
      </w:divBdr>
    </w:div>
    <w:div w:id="1765492537">
      <w:bodyDiv w:val="1"/>
      <w:marLeft w:val="0"/>
      <w:marRight w:val="0"/>
      <w:marTop w:val="0"/>
      <w:marBottom w:val="0"/>
      <w:divBdr>
        <w:top w:val="none" w:sz="0" w:space="0" w:color="auto"/>
        <w:left w:val="none" w:sz="0" w:space="0" w:color="auto"/>
        <w:bottom w:val="none" w:sz="0" w:space="0" w:color="auto"/>
        <w:right w:val="none" w:sz="0" w:space="0" w:color="auto"/>
      </w:divBdr>
    </w:div>
    <w:div w:id="1780441944">
      <w:bodyDiv w:val="1"/>
      <w:marLeft w:val="0"/>
      <w:marRight w:val="0"/>
      <w:marTop w:val="0"/>
      <w:marBottom w:val="0"/>
      <w:divBdr>
        <w:top w:val="none" w:sz="0" w:space="0" w:color="auto"/>
        <w:left w:val="none" w:sz="0" w:space="0" w:color="auto"/>
        <w:bottom w:val="none" w:sz="0" w:space="0" w:color="auto"/>
        <w:right w:val="none" w:sz="0" w:space="0" w:color="auto"/>
      </w:divBdr>
    </w:div>
    <w:div w:id="1796871865">
      <w:bodyDiv w:val="1"/>
      <w:marLeft w:val="0"/>
      <w:marRight w:val="0"/>
      <w:marTop w:val="0"/>
      <w:marBottom w:val="0"/>
      <w:divBdr>
        <w:top w:val="none" w:sz="0" w:space="0" w:color="auto"/>
        <w:left w:val="none" w:sz="0" w:space="0" w:color="auto"/>
        <w:bottom w:val="none" w:sz="0" w:space="0" w:color="auto"/>
        <w:right w:val="none" w:sz="0" w:space="0" w:color="auto"/>
      </w:divBdr>
    </w:div>
    <w:div w:id="1807968378">
      <w:bodyDiv w:val="1"/>
      <w:marLeft w:val="0"/>
      <w:marRight w:val="0"/>
      <w:marTop w:val="0"/>
      <w:marBottom w:val="0"/>
      <w:divBdr>
        <w:top w:val="none" w:sz="0" w:space="0" w:color="auto"/>
        <w:left w:val="none" w:sz="0" w:space="0" w:color="auto"/>
        <w:bottom w:val="none" w:sz="0" w:space="0" w:color="auto"/>
        <w:right w:val="none" w:sz="0" w:space="0" w:color="auto"/>
      </w:divBdr>
    </w:div>
    <w:div w:id="1827475791">
      <w:bodyDiv w:val="1"/>
      <w:marLeft w:val="0"/>
      <w:marRight w:val="0"/>
      <w:marTop w:val="0"/>
      <w:marBottom w:val="0"/>
      <w:divBdr>
        <w:top w:val="none" w:sz="0" w:space="0" w:color="auto"/>
        <w:left w:val="none" w:sz="0" w:space="0" w:color="auto"/>
        <w:bottom w:val="none" w:sz="0" w:space="0" w:color="auto"/>
        <w:right w:val="none" w:sz="0" w:space="0" w:color="auto"/>
      </w:divBdr>
    </w:div>
    <w:div w:id="1830826594">
      <w:bodyDiv w:val="1"/>
      <w:marLeft w:val="0"/>
      <w:marRight w:val="0"/>
      <w:marTop w:val="0"/>
      <w:marBottom w:val="0"/>
      <w:divBdr>
        <w:top w:val="none" w:sz="0" w:space="0" w:color="auto"/>
        <w:left w:val="none" w:sz="0" w:space="0" w:color="auto"/>
        <w:bottom w:val="none" w:sz="0" w:space="0" w:color="auto"/>
        <w:right w:val="none" w:sz="0" w:space="0" w:color="auto"/>
      </w:divBdr>
    </w:div>
    <w:div w:id="1838693225">
      <w:bodyDiv w:val="1"/>
      <w:marLeft w:val="0"/>
      <w:marRight w:val="0"/>
      <w:marTop w:val="0"/>
      <w:marBottom w:val="0"/>
      <w:divBdr>
        <w:top w:val="none" w:sz="0" w:space="0" w:color="auto"/>
        <w:left w:val="none" w:sz="0" w:space="0" w:color="auto"/>
        <w:bottom w:val="none" w:sz="0" w:space="0" w:color="auto"/>
        <w:right w:val="none" w:sz="0" w:space="0" w:color="auto"/>
      </w:divBdr>
    </w:div>
    <w:div w:id="1861815286">
      <w:bodyDiv w:val="1"/>
      <w:marLeft w:val="0"/>
      <w:marRight w:val="0"/>
      <w:marTop w:val="0"/>
      <w:marBottom w:val="0"/>
      <w:divBdr>
        <w:top w:val="none" w:sz="0" w:space="0" w:color="auto"/>
        <w:left w:val="none" w:sz="0" w:space="0" w:color="auto"/>
        <w:bottom w:val="none" w:sz="0" w:space="0" w:color="auto"/>
        <w:right w:val="none" w:sz="0" w:space="0" w:color="auto"/>
      </w:divBdr>
    </w:div>
    <w:div w:id="1868054442">
      <w:bodyDiv w:val="1"/>
      <w:marLeft w:val="0"/>
      <w:marRight w:val="0"/>
      <w:marTop w:val="0"/>
      <w:marBottom w:val="0"/>
      <w:divBdr>
        <w:top w:val="none" w:sz="0" w:space="0" w:color="auto"/>
        <w:left w:val="none" w:sz="0" w:space="0" w:color="auto"/>
        <w:bottom w:val="none" w:sz="0" w:space="0" w:color="auto"/>
        <w:right w:val="none" w:sz="0" w:space="0" w:color="auto"/>
      </w:divBdr>
    </w:div>
    <w:div w:id="1881240987">
      <w:bodyDiv w:val="1"/>
      <w:marLeft w:val="0"/>
      <w:marRight w:val="0"/>
      <w:marTop w:val="0"/>
      <w:marBottom w:val="0"/>
      <w:divBdr>
        <w:top w:val="none" w:sz="0" w:space="0" w:color="auto"/>
        <w:left w:val="none" w:sz="0" w:space="0" w:color="auto"/>
        <w:bottom w:val="none" w:sz="0" w:space="0" w:color="auto"/>
        <w:right w:val="none" w:sz="0" w:space="0" w:color="auto"/>
      </w:divBdr>
    </w:div>
    <w:div w:id="1881356033">
      <w:bodyDiv w:val="1"/>
      <w:marLeft w:val="0"/>
      <w:marRight w:val="0"/>
      <w:marTop w:val="0"/>
      <w:marBottom w:val="0"/>
      <w:divBdr>
        <w:top w:val="none" w:sz="0" w:space="0" w:color="auto"/>
        <w:left w:val="none" w:sz="0" w:space="0" w:color="auto"/>
        <w:bottom w:val="none" w:sz="0" w:space="0" w:color="auto"/>
        <w:right w:val="none" w:sz="0" w:space="0" w:color="auto"/>
      </w:divBdr>
    </w:div>
    <w:div w:id="1881629988">
      <w:bodyDiv w:val="1"/>
      <w:marLeft w:val="0"/>
      <w:marRight w:val="0"/>
      <w:marTop w:val="0"/>
      <w:marBottom w:val="0"/>
      <w:divBdr>
        <w:top w:val="none" w:sz="0" w:space="0" w:color="auto"/>
        <w:left w:val="none" w:sz="0" w:space="0" w:color="auto"/>
        <w:bottom w:val="none" w:sz="0" w:space="0" w:color="auto"/>
        <w:right w:val="none" w:sz="0" w:space="0" w:color="auto"/>
      </w:divBdr>
    </w:div>
    <w:div w:id="1898937185">
      <w:bodyDiv w:val="1"/>
      <w:marLeft w:val="0"/>
      <w:marRight w:val="0"/>
      <w:marTop w:val="0"/>
      <w:marBottom w:val="0"/>
      <w:divBdr>
        <w:top w:val="none" w:sz="0" w:space="0" w:color="auto"/>
        <w:left w:val="none" w:sz="0" w:space="0" w:color="auto"/>
        <w:bottom w:val="none" w:sz="0" w:space="0" w:color="auto"/>
        <w:right w:val="none" w:sz="0" w:space="0" w:color="auto"/>
      </w:divBdr>
    </w:div>
    <w:div w:id="1907640694">
      <w:bodyDiv w:val="1"/>
      <w:marLeft w:val="0"/>
      <w:marRight w:val="0"/>
      <w:marTop w:val="0"/>
      <w:marBottom w:val="0"/>
      <w:divBdr>
        <w:top w:val="none" w:sz="0" w:space="0" w:color="auto"/>
        <w:left w:val="none" w:sz="0" w:space="0" w:color="auto"/>
        <w:bottom w:val="none" w:sz="0" w:space="0" w:color="auto"/>
        <w:right w:val="none" w:sz="0" w:space="0" w:color="auto"/>
      </w:divBdr>
    </w:div>
    <w:div w:id="1916360421">
      <w:bodyDiv w:val="1"/>
      <w:marLeft w:val="0"/>
      <w:marRight w:val="0"/>
      <w:marTop w:val="0"/>
      <w:marBottom w:val="0"/>
      <w:divBdr>
        <w:top w:val="none" w:sz="0" w:space="0" w:color="auto"/>
        <w:left w:val="none" w:sz="0" w:space="0" w:color="auto"/>
        <w:bottom w:val="none" w:sz="0" w:space="0" w:color="auto"/>
        <w:right w:val="none" w:sz="0" w:space="0" w:color="auto"/>
      </w:divBdr>
    </w:div>
    <w:div w:id="1927154536">
      <w:bodyDiv w:val="1"/>
      <w:marLeft w:val="0"/>
      <w:marRight w:val="0"/>
      <w:marTop w:val="0"/>
      <w:marBottom w:val="0"/>
      <w:divBdr>
        <w:top w:val="none" w:sz="0" w:space="0" w:color="auto"/>
        <w:left w:val="none" w:sz="0" w:space="0" w:color="auto"/>
        <w:bottom w:val="none" w:sz="0" w:space="0" w:color="auto"/>
        <w:right w:val="none" w:sz="0" w:space="0" w:color="auto"/>
      </w:divBdr>
    </w:div>
    <w:div w:id="1945572100">
      <w:bodyDiv w:val="1"/>
      <w:marLeft w:val="0"/>
      <w:marRight w:val="0"/>
      <w:marTop w:val="0"/>
      <w:marBottom w:val="0"/>
      <w:divBdr>
        <w:top w:val="none" w:sz="0" w:space="0" w:color="auto"/>
        <w:left w:val="none" w:sz="0" w:space="0" w:color="auto"/>
        <w:bottom w:val="none" w:sz="0" w:space="0" w:color="auto"/>
        <w:right w:val="none" w:sz="0" w:space="0" w:color="auto"/>
      </w:divBdr>
    </w:div>
    <w:div w:id="1958874799">
      <w:bodyDiv w:val="1"/>
      <w:marLeft w:val="0"/>
      <w:marRight w:val="0"/>
      <w:marTop w:val="0"/>
      <w:marBottom w:val="0"/>
      <w:divBdr>
        <w:top w:val="none" w:sz="0" w:space="0" w:color="auto"/>
        <w:left w:val="none" w:sz="0" w:space="0" w:color="auto"/>
        <w:bottom w:val="none" w:sz="0" w:space="0" w:color="auto"/>
        <w:right w:val="none" w:sz="0" w:space="0" w:color="auto"/>
      </w:divBdr>
    </w:div>
    <w:div w:id="2004427788">
      <w:bodyDiv w:val="1"/>
      <w:marLeft w:val="0"/>
      <w:marRight w:val="0"/>
      <w:marTop w:val="0"/>
      <w:marBottom w:val="0"/>
      <w:divBdr>
        <w:top w:val="none" w:sz="0" w:space="0" w:color="auto"/>
        <w:left w:val="none" w:sz="0" w:space="0" w:color="auto"/>
        <w:bottom w:val="none" w:sz="0" w:space="0" w:color="auto"/>
        <w:right w:val="none" w:sz="0" w:space="0" w:color="auto"/>
      </w:divBdr>
    </w:div>
    <w:div w:id="2010205159">
      <w:bodyDiv w:val="1"/>
      <w:marLeft w:val="0"/>
      <w:marRight w:val="0"/>
      <w:marTop w:val="0"/>
      <w:marBottom w:val="0"/>
      <w:divBdr>
        <w:top w:val="none" w:sz="0" w:space="0" w:color="auto"/>
        <w:left w:val="none" w:sz="0" w:space="0" w:color="auto"/>
        <w:bottom w:val="none" w:sz="0" w:space="0" w:color="auto"/>
        <w:right w:val="none" w:sz="0" w:space="0" w:color="auto"/>
      </w:divBdr>
    </w:div>
    <w:div w:id="2014214855">
      <w:bodyDiv w:val="1"/>
      <w:marLeft w:val="0"/>
      <w:marRight w:val="0"/>
      <w:marTop w:val="0"/>
      <w:marBottom w:val="0"/>
      <w:divBdr>
        <w:top w:val="none" w:sz="0" w:space="0" w:color="auto"/>
        <w:left w:val="none" w:sz="0" w:space="0" w:color="auto"/>
        <w:bottom w:val="none" w:sz="0" w:space="0" w:color="auto"/>
        <w:right w:val="none" w:sz="0" w:space="0" w:color="auto"/>
      </w:divBdr>
    </w:div>
    <w:div w:id="2029721716">
      <w:bodyDiv w:val="1"/>
      <w:marLeft w:val="0"/>
      <w:marRight w:val="0"/>
      <w:marTop w:val="0"/>
      <w:marBottom w:val="0"/>
      <w:divBdr>
        <w:top w:val="none" w:sz="0" w:space="0" w:color="auto"/>
        <w:left w:val="none" w:sz="0" w:space="0" w:color="auto"/>
        <w:bottom w:val="none" w:sz="0" w:space="0" w:color="auto"/>
        <w:right w:val="none" w:sz="0" w:space="0" w:color="auto"/>
      </w:divBdr>
    </w:div>
    <w:div w:id="2044400644">
      <w:bodyDiv w:val="1"/>
      <w:marLeft w:val="0"/>
      <w:marRight w:val="0"/>
      <w:marTop w:val="0"/>
      <w:marBottom w:val="0"/>
      <w:divBdr>
        <w:top w:val="none" w:sz="0" w:space="0" w:color="auto"/>
        <w:left w:val="none" w:sz="0" w:space="0" w:color="auto"/>
        <w:bottom w:val="none" w:sz="0" w:space="0" w:color="auto"/>
        <w:right w:val="none" w:sz="0" w:space="0" w:color="auto"/>
      </w:divBdr>
    </w:div>
    <w:div w:id="2076051989">
      <w:bodyDiv w:val="1"/>
      <w:marLeft w:val="0"/>
      <w:marRight w:val="0"/>
      <w:marTop w:val="0"/>
      <w:marBottom w:val="0"/>
      <w:divBdr>
        <w:top w:val="none" w:sz="0" w:space="0" w:color="auto"/>
        <w:left w:val="none" w:sz="0" w:space="0" w:color="auto"/>
        <w:bottom w:val="none" w:sz="0" w:space="0" w:color="auto"/>
        <w:right w:val="none" w:sz="0" w:space="0" w:color="auto"/>
      </w:divBdr>
    </w:div>
    <w:div w:id="2095008163">
      <w:bodyDiv w:val="1"/>
      <w:marLeft w:val="0"/>
      <w:marRight w:val="0"/>
      <w:marTop w:val="0"/>
      <w:marBottom w:val="0"/>
      <w:divBdr>
        <w:top w:val="none" w:sz="0" w:space="0" w:color="auto"/>
        <w:left w:val="none" w:sz="0" w:space="0" w:color="auto"/>
        <w:bottom w:val="none" w:sz="0" w:space="0" w:color="auto"/>
        <w:right w:val="none" w:sz="0" w:space="0" w:color="auto"/>
      </w:divBdr>
    </w:div>
    <w:div w:id="2103137320">
      <w:bodyDiv w:val="1"/>
      <w:marLeft w:val="0"/>
      <w:marRight w:val="0"/>
      <w:marTop w:val="0"/>
      <w:marBottom w:val="0"/>
      <w:divBdr>
        <w:top w:val="none" w:sz="0" w:space="0" w:color="auto"/>
        <w:left w:val="none" w:sz="0" w:space="0" w:color="auto"/>
        <w:bottom w:val="none" w:sz="0" w:space="0" w:color="auto"/>
        <w:right w:val="none" w:sz="0" w:space="0" w:color="auto"/>
      </w:divBdr>
    </w:div>
    <w:div w:id="2109545271">
      <w:bodyDiv w:val="1"/>
      <w:marLeft w:val="0"/>
      <w:marRight w:val="0"/>
      <w:marTop w:val="0"/>
      <w:marBottom w:val="0"/>
      <w:divBdr>
        <w:top w:val="none" w:sz="0" w:space="0" w:color="auto"/>
        <w:left w:val="none" w:sz="0" w:space="0" w:color="auto"/>
        <w:bottom w:val="none" w:sz="0" w:space="0" w:color="auto"/>
        <w:right w:val="none" w:sz="0" w:space="0" w:color="auto"/>
      </w:divBdr>
    </w:div>
    <w:div w:id="2120484128">
      <w:bodyDiv w:val="1"/>
      <w:marLeft w:val="0"/>
      <w:marRight w:val="0"/>
      <w:marTop w:val="0"/>
      <w:marBottom w:val="0"/>
      <w:divBdr>
        <w:top w:val="none" w:sz="0" w:space="0" w:color="auto"/>
        <w:left w:val="none" w:sz="0" w:space="0" w:color="auto"/>
        <w:bottom w:val="none" w:sz="0" w:space="0" w:color="auto"/>
        <w:right w:val="none" w:sz="0" w:space="0" w:color="auto"/>
      </w:divBdr>
    </w:div>
    <w:div w:id="212357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header" Target="header3.xml"/><Relationship Id="rId47" Type="http://schemas.openxmlformats.org/officeDocument/2006/relationships/image" Target="media/image35.emf"/><Relationship Id="rId50" Type="http://schemas.openxmlformats.org/officeDocument/2006/relationships/image" Target="media/image38.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header" Target="header1.xml"/><Relationship Id="rId46" Type="http://schemas.openxmlformats.org/officeDocument/2006/relationships/image" Target="media/image34.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e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footer" Target="footer1.xml"/><Relationship Id="rId45" Type="http://schemas.openxmlformats.org/officeDocument/2006/relationships/image" Target="media/image33.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37.emf"/><Relationship Id="rId10" Type="http://schemas.openxmlformats.org/officeDocument/2006/relationships/image" Target="media/image2.wmf"/><Relationship Id="rId19" Type="http://schemas.openxmlformats.org/officeDocument/2006/relationships/image" Target="media/image11.png"/><Relationship Id="rId31" Type="http://schemas.openxmlformats.org/officeDocument/2006/relationships/image" Target="media/image23.emf"/><Relationship Id="rId44" Type="http://schemas.openxmlformats.org/officeDocument/2006/relationships/image" Target="media/image32.e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1.emf"/><Relationship Id="rId48"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image" Target="media/image39.e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0.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01A6DFB-04ED-4CCA-8CE2-0B30A285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49</Pages>
  <Words>11535</Words>
  <Characters>63839</Characters>
  <Application>Microsoft Office Word</Application>
  <DocSecurity>0</DocSecurity>
  <Lines>531</Lines>
  <Paragraphs>150</Paragraphs>
  <ScaleCrop>false</ScaleCrop>
  <HeadingPairs>
    <vt:vector size="2" baseType="variant">
      <vt:variant>
        <vt:lpstr>Título</vt:lpstr>
      </vt:variant>
      <vt:variant>
        <vt:i4>1</vt:i4>
      </vt:variant>
    </vt:vector>
  </HeadingPairs>
  <TitlesOfParts>
    <vt:vector size="1" baseType="lpstr">
      <vt:lpstr>Costo de Dualidad</vt:lpstr>
    </vt:vector>
  </TitlesOfParts>
  <Company>Toshiba</Company>
  <LinksUpToDate>false</LinksUpToDate>
  <CharactersWithSpaces>75224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Costo de Dualidad</dc:title>
  <dc:subject>Cenergia-Edegel</dc:subject>
  <dc:creator>Kiev Asociados SAC</dc:creator>
  <cp:lastModifiedBy>FREDY</cp:lastModifiedBy>
  <cp:revision>104</cp:revision>
  <cp:lastPrinted>2010-03-18T20:44:00Z</cp:lastPrinted>
  <dcterms:created xsi:type="dcterms:W3CDTF">2015-05-06T16:09:00Z</dcterms:created>
  <dcterms:modified xsi:type="dcterms:W3CDTF">2015-05-07T15:33:00Z</dcterms:modified>
</cp:coreProperties>
</file>